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6D" w:rsidRDefault="0014066D">
      <w:pPr>
        <w:rPr>
          <w:rFonts w:ascii="宋体"/>
        </w:rPr>
      </w:pPr>
    </w:p>
    <w:p w:rsidR="0014066D" w:rsidRDefault="0014066D">
      <w:pPr>
        <w:rPr>
          <w:rFonts w:ascii="宋体"/>
        </w:rPr>
      </w:pPr>
    </w:p>
    <w:p w:rsidR="0014066D" w:rsidRDefault="0014066D">
      <w:pPr>
        <w:rPr>
          <w:rFonts w:ascii="宋体"/>
        </w:rPr>
      </w:pPr>
    </w:p>
    <w:p w:rsidR="0014066D" w:rsidRDefault="00407718">
      <w:pPr>
        <w:rPr>
          <w:rFonts w:ascii="宋体"/>
        </w:rPr>
      </w:pPr>
      <w:r w:rsidRPr="004077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32.6pt;margin-top:11.55pt;width:363.75pt;height:75.3pt;z-index:251657728" fillcolor="red" strokecolor="red" strokeweight="2pt">
            <v:textpath style="font-family:&quot;华文中宋&quot;;v-text-align:letter-justify" fitpath="t" string="中共上犹县委文件"/>
          </v:shape>
        </w:pict>
      </w:r>
    </w:p>
    <w:p w:rsidR="0014066D" w:rsidRDefault="0014066D">
      <w:pPr>
        <w:rPr>
          <w:rFonts w:ascii="宋体"/>
        </w:rPr>
      </w:pPr>
    </w:p>
    <w:p w:rsidR="0014066D" w:rsidRDefault="0014066D">
      <w:pPr>
        <w:rPr>
          <w:rFonts w:ascii="宋体"/>
        </w:rPr>
      </w:pPr>
    </w:p>
    <w:p w:rsidR="0014066D" w:rsidRDefault="0014066D">
      <w:pPr>
        <w:rPr>
          <w:rFonts w:ascii="宋体"/>
        </w:rPr>
      </w:pPr>
    </w:p>
    <w:p w:rsidR="0014066D" w:rsidRDefault="0014066D">
      <w:pPr>
        <w:rPr>
          <w:rFonts w:ascii="宋体"/>
        </w:rPr>
      </w:pPr>
    </w:p>
    <w:p w:rsidR="0014066D" w:rsidRDefault="0014066D">
      <w:pPr>
        <w:rPr>
          <w:rFonts w:ascii="宋体"/>
        </w:rPr>
      </w:pPr>
    </w:p>
    <w:p w:rsidR="0014066D" w:rsidRDefault="0014066D">
      <w:pPr>
        <w:rPr>
          <w:rFonts w:ascii="宋体"/>
        </w:rPr>
      </w:pPr>
    </w:p>
    <w:p w:rsidR="0014066D" w:rsidRDefault="0014066D">
      <w:pPr>
        <w:spacing w:line="560" w:lineRule="exact"/>
        <w:jc w:val="center"/>
        <w:rPr>
          <w:rFonts w:ascii="宋体" w:eastAsia="仿宋_GB2312" w:hAnsi="宋体" w:cs="仿宋_GB2312"/>
          <w:sz w:val="32"/>
          <w:szCs w:val="32"/>
        </w:rPr>
      </w:pPr>
      <w:r>
        <w:rPr>
          <w:rFonts w:ascii="宋体" w:eastAsia="仿宋_GB2312" w:hAnsi="宋体" w:cs="仿宋_GB2312" w:hint="eastAsia"/>
          <w:sz w:val="32"/>
          <w:szCs w:val="32"/>
        </w:rPr>
        <w:t>上发〔</w:t>
      </w:r>
      <w:r>
        <w:rPr>
          <w:rFonts w:ascii="宋体" w:eastAsia="仿宋_GB2312" w:hAnsi="宋体" w:cs="仿宋_GB2312"/>
          <w:sz w:val="32"/>
          <w:szCs w:val="32"/>
        </w:rPr>
        <w:t>2026</w:t>
      </w:r>
      <w:r>
        <w:rPr>
          <w:rFonts w:ascii="宋体" w:eastAsia="仿宋_GB2312" w:hAnsi="宋体" w:cs="仿宋_GB2312" w:hint="eastAsia"/>
          <w:sz w:val="32"/>
          <w:szCs w:val="32"/>
        </w:rPr>
        <w:t>〕</w:t>
      </w:r>
      <w:r>
        <w:rPr>
          <w:rFonts w:ascii="宋体" w:eastAsia="仿宋_GB2312" w:hAnsi="宋体" w:cs="仿宋_GB2312"/>
          <w:sz w:val="32"/>
          <w:szCs w:val="32"/>
        </w:rPr>
        <w:t>3</w:t>
      </w:r>
      <w:r>
        <w:rPr>
          <w:rFonts w:ascii="宋体" w:eastAsia="仿宋_GB2312" w:hAnsi="宋体" w:cs="仿宋_GB2312" w:hint="eastAsia"/>
          <w:sz w:val="32"/>
          <w:szCs w:val="32"/>
        </w:rPr>
        <w:t>号</w:t>
      </w:r>
    </w:p>
    <w:p w:rsidR="0014066D" w:rsidRDefault="00407718">
      <w:pPr>
        <w:rPr>
          <w:rFonts w:ascii="宋体"/>
        </w:rPr>
      </w:pPr>
      <w:r w:rsidRPr="00407718">
        <w:rPr>
          <w:noProof/>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28" type="#_x0000_t12" style="position:absolute;left:0;text-align:left;margin-left:0;margin-top:7.95pt;width:22.7pt;height:22.7pt;z-index:251655680;mso-position-horizontal:center" fillcolor="red" strokecolor="red">
            <v:textbox>
              <w:txbxContent>
                <w:p w:rsidR="0014066D" w:rsidRDefault="0014066D">
                  <w:bookmarkStart w:id="0" w:name="_GoBack"/>
                  <w:bookmarkEnd w:id="0"/>
                </w:p>
              </w:txbxContent>
            </v:textbox>
          </v:shape>
        </w:pict>
      </w:r>
    </w:p>
    <w:p w:rsidR="0014066D" w:rsidRDefault="00407718">
      <w:pPr>
        <w:tabs>
          <w:tab w:val="left" w:pos="3645"/>
        </w:tabs>
        <w:rPr>
          <w:rFonts w:ascii="宋体"/>
        </w:rPr>
      </w:pPr>
      <w:r w:rsidRPr="00407718">
        <w:rPr>
          <w:noProof/>
        </w:rPr>
        <w:pict>
          <v:line id="_x0000_s1029" style="position:absolute;left:0;text-align:left;z-index:251656704;mso-position-horizontal:right" from="893.7pt,0" to="1082.65pt,0" strokecolor="red" strokeweight="2.5pt"/>
        </w:pict>
      </w:r>
      <w:r w:rsidRPr="00407718">
        <w:rPr>
          <w:noProof/>
        </w:rPr>
        <w:pict>
          <v:line id="_x0000_s1030" style="position:absolute;left:0;text-align:left;z-index:251654656;mso-position-horizontal:left" from="0,0" to="189pt,0" strokecolor="red" strokeweight="2.5pt"/>
        </w:pict>
      </w:r>
    </w:p>
    <w:p w:rsidR="0014066D" w:rsidRDefault="0014066D">
      <w:pPr>
        <w:spacing w:line="560" w:lineRule="exact"/>
        <w:jc w:val="center"/>
        <w:rPr>
          <w:rFonts w:ascii="宋体" w:eastAsia="方正小标宋简体" w:hAnsi="宋体" w:cs="方正小标宋简体"/>
          <w:sz w:val="44"/>
          <w:szCs w:val="44"/>
        </w:rPr>
      </w:pPr>
    </w:p>
    <w:p w:rsidR="0014066D" w:rsidRDefault="0014066D">
      <w:pPr>
        <w:spacing w:line="560" w:lineRule="exact"/>
        <w:jc w:val="center"/>
        <w:rPr>
          <w:rFonts w:ascii="宋体" w:eastAsia="方正小标宋简体" w:hAnsi="宋体" w:cs="方正小标宋简体"/>
          <w:sz w:val="44"/>
          <w:szCs w:val="44"/>
        </w:rPr>
      </w:pPr>
      <w:r>
        <w:rPr>
          <w:rFonts w:ascii="宋体" w:eastAsia="方正小标宋简体" w:hAnsi="宋体" w:cs="方正小标宋简体" w:hint="eastAsia"/>
          <w:sz w:val="44"/>
          <w:szCs w:val="44"/>
        </w:rPr>
        <w:t>中共上犹县委</w:t>
      </w:r>
      <w:r>
        <w:rPr>
          <w:rFonts w:ascii="宋体" w:eastAsia="方正小标宋简体" w:hAnsi="宋体" w:cs="方正小标宋简体"/>
          <w:sz w:val="44"/>
          <w:szCs w:val="44"/>
        </w:rPr>
        <w:t xml:space="preserve">  </w:t>
      </w:r>
      <w:r>
        <w:rPr>
          <w:rFonts w:ascii="宋体" w:eastAsia="方正小标宋简体" w:hAnsi="宋体" w:cs="方正小标宋简体" w:hint="eastAsia"/>
          <w:sz w:val="44"/>
          <w:szCs w:val="44"/>
        </w:rPr>
        <w:t>上犹县人民政府</w:t>
      </w:r>
    </w:p>
    <w:p w:rsidR="0014066D" w:rsidRDefault="0014066D">
      <w:pPr>
        <w:spacing w:line="560" w:lineRule="exact"/>
        <w:jc w:val="center"/>
        <w:rPr>
          <w:rFonts w:ascii="宋体" w:eastAsia="方正小标宋简体" w:hAnsi="宋体" w:cs="方正小标宋简体"/>
          <w:sz w:val="44"/>
          <w:szCs w:val="44"/>
        </w:rPr>
      </w:pPr>
      <w:r>
        <w:rPr>
          <w:rFonts w:ascii="宋体" w:eastAsia="方正小标宋简体" w:hAnsi="宋体" w:cs="方正小标宋简体" w:hint="eastAsia"/>
          <w:sz w:val="44"/>
          <w:szCs w:val="44"/>
        </w:rPr>
        <w:t>关于锚定农业农村现代化扎实推进乡村</w:t>
      </w:r>
    </w:p>
    <w:p w:rsidR="0014066D" w:rsidRDefault="0014066D">
      <w:pPr>
        <w:spacing w:line="560" w:lineRule="exact"/>
        <w:jc w:val="center"/>
        <w:rPr>
          <w:rFonts w:ascii="宋体" w:cs="Arial"/>
        </w:rPr>
      </w:pPr>
      <w:r>
        <w:rPr>
          <w:rFonts w:ascii="宋体" w:eastAsia="方正小标宋简体" w:hAnsi="宋体" w:cs="方正小标宋简体" w:hint="eastAsia"/>
          <w:sz w:val="44"/>
          <w:szCs w:val="44"/>
        </w:rPr>
        <w:t>全面振兴的实施意见</w:t>
      </w:r>
    </w:p>
    <w:p w:rsidR="0014066D" w:rsidRDefault="0014066D">
      <w:pPr>
        <w:spacing w:line="560" w:lineRule="exact"/>
        <w:rPr>
          <w:rFonts w:ascii="宋体" w:eastAsia="仿宋_GB2312" w:hAnsi="宋体" w:cs="仿宋_GB2312"/>
          <w:sz w:val="32"/>
          <w:szCs w:val="32"/>
        </w:rPr>
      </w:pPr>
    </w:p>
    <w:p w:rsidR="0014066D" w:rsidRDefault="0014066D" w:rsidP="00303EB1">
      <w:pPr>
        <w:spacing w:line="560" w:lineRule="exact"/>
        <w:ind w:firstLineChars="200" w:firstLine="640"/>
        <w:rPr>
          <w:rFonts w:ascii="宋体" w:eastAsia="仿宋_GB2312" w:hAnsi="宋体" w:cs="仿宋_GB2312"/>
          <w:sz w:val="32"/>
          <w:szCs w:val="32"/>
        </w:rPr>
      </w:pPr>
      <w:r>
        <w:rPr>
          <w:rFonts w:ascii="宋体" w:eastAsia="仿宋_GB2312" w:hAnsi="宋体" w:cs="仿宋_GB2312" w:hint="eastAsia"/>
          <w:sz w:val="32"/>
          <w:szCs w:val="32"/>
        </w:rPr>
        <w:t>为深入贯彻落实中央、省委和市委关于锚定农业农村现代化扎实推进乡村全面振兴的部署要求，坚持把解决好“三农”问题作为重中之重，依托我县生态优势和产业基础，更大力度推进乡村全面振兴，促进城乡融合发展，加快建设现代农业强县，奋力打造乡村全面振兴上犹样板，提出如下实施意见。</w:t>
      </w:r>
    </w:p>
    <w:p w:rsidR="0014066D" w:rsidRDefault="0014066D" w:rsidP="00303EB1">
      <w:pPr>
        <w:spacing w:line="560" w:lineRule="exact"/>
        <w:ind w:firstLineChars="200" w:firstLine="640"/>
        <w:rPr>
          <w:rFonts w:ascii="宋体" w:eastAsia="仿宋_GB2312" w:hAnsi="宋体" w:cs="仿宋_GB2312"/>
          <w:sz w:val="32"/>
          <w:szCs w:val="32"/>
        </w:rPr>
      </w:pPr>
      <w:r>
        <w:rPr>
          <w:rFonts w:ascii="宋体" w:eastAsia="黑体" w:hAnsi="宋体" w:cs="黑体" w:hint="eastAsia"/>
          <w:sz w:val="32"/>
          <w:szCs w:val="32"/>
        </w:rPr>
        <w:t>一、提升农业综合生产能力和质量效益</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1.</w:t>
      </w:r>
      <w:r>
        <w:rPr>
          <w:rFonts w:ascii="宋体" w:eastAsia="楷体_GB2312" w:hAnsi="宋体" w:cs="楷体_GB2312" w:hint="eastAsia"/>
          <w:b/>
          <w:bCs/>
          <w:sz w:val="32"/>
          <w:szCs w:val="32"/>
        </w:rPr>
        <w:t>毫不放松抓好粮油生产。</w:t>
      </w:r>
      <w:r>
        <w:rPr>
          <w:rFonts w:ascii="宋体" w:eastAsia="仿宋_GB2312" w:hAnsi="宋体" w:cs="仿宋_GB2312" w:hint="eastAsia"/>
          <w:sz w:val="32"/>
          <w:szCs w:val="32"/>
        </w:rPr>
        <w:t>压紧压实粮食安全党政同责，加力实施粮油作物单产提升行动，打造“吨粮片”和“高产片”</w:t>
      </w:r>
      <w:r>
        <w:rPr>
          <w:rFonts w:ascii="宋体" w:eastAsia="仿宋_GB2312" w:hAnsi="宋体" w:cs="仿宋_GB2312"/>
          <w:sz w:val="32"/>
          <w:szCs w:val="32"/>
        </w:rPr>
        <w:t>2</w:t>
      </w:r>
      <w:r>
        <w:rPr>
          <w:rFonts w:ascii="宋体" w:eastAsia="仿宋_GB2312" w:hAnsi="宋体" w:cs="仿宋_GB2312" w:hint="eastAsia"/>
          <w:sz w:val="32"/>
          <w:szCs w:val="32"/>
        </w:rPr>
        <w:t>个以上，推进良田良种良机良法“四良”融合增效，确保粮食</w:t>
      </w:r>
      <w:r>
        <w:rPr>
          <w:rFonts w:ascii="宋体" w:eastAsia="仿宋_GB2312" w:hAnsi="宋体" w:cs="仿宋_GB2312" w:hint="eastAsia"/>
          <w:sz w:val="32"/>
          <w:szCs w:val="32"/>
        </w:rPr>
        <w:lastRenderedPageBreak/>
        <w:t>播种面积</w:t>
      </w:r>
      <w:r>
        <w:rPr>
          <w:rFonts w:ascii="宋体" w:eastAsia="仿宋_GB2312" w:hAnsi="宋体" w:cs="仿宋_GB2312"/>
          <w:sz w:val="32"/>
          <w:szCs w:val="32"/>
        </w:rPr>
        <w:t>21.37</w:t>
      </w:r>
      <w:r>
        <w:rPr>
          <w:rFonts w:ascii="宋体" w:eastAsia="仿宋_GB2312" w:hAnsi="宋体" w:cs="仿宋_GB2312" w:hint="eastAsia"/>
          <w:sz w:val="32"/>
          <w:szCs w:val="32"/>
        </w:rPr>
        <w:t>万亩以上、产量</w:t>
      </w:r>
      <w:r>
        <w:rPr>
          <w:rFonts w:ascii="宋体" w:eastAsia="仿宋_GB2312" w:hAnsi="宋体" w:cs="仿宋_GB2312"/>
          <w:sz w:val="32"/>
          <w:szCs w:val="32"/>
        </w:rPr>
        <w:t>8.51</w:t>
      </w:r>
      <w:r>
        <w:rPr>
          <w:rFonts w:ascii="宋体" w:eastAsia="仿宋_GB2312" w:hAnsi="宋体" w:cs="仿宋_GB2312" w:hint="eastAsia"/>
          <w:sz w:val="32"/>
          <w:szCs w:val="32"/>
        </w:rPr>
        <w:t>万吨以上。充分挖掘冬闲田潜力，扩大薯类、豆类等旱粮种植。发展富硒、有机等优质稻种植，推进粮油精深加工，培育本土优质稻米品牌。稳定发展大豆、油菜生产，推广“稻稻油、稻油”轮作模式，抓好全过程田间管理，确保大豆种植面积</w:t>
      </w:r>
      <w:r>
        <w:rPr>
          <w:rFonts w:ascii="宋体" w:eastAsia="仿宋_GB2312" w:hAnsi="宋体" w:cs="仿宋_GB2312"/>
          <w:sz w:val="32"/>
          <w:szCs w:val="32"/>
        </w:rPr>
        <w:t>0.67</w:t>
      </w:r>
      <w:r>
        <w:rPr>
          <w:rFonts w:ascii="宋体" w:eastAsia="仿宋_GB2312" w:hAnsi="宋体" w:cs="仿宋_GB2312" w:hint="eastAsia"/>
          <w:sz w:val="32"/>
          <w:szCs w:val="32"/>
        </w:rPr>
        <w:t>万亩以上、春收油菜</w:t>
      </w:r>
      <w:r>
        <w:rPr>
          <w:rFonts w:ascii="宋体" w:eastAsia="仿宋_GB2312" w:hAnsi="宋体" w:cs="仿宋_GB2312"/>
          <w:sz w:val="32"/>
          <w:szCs w:val="32"/>
        </w:rPr>
        <w:t>1.39</w:t>
      </w:r>
      <w:r>
        <w:rPr>
          <w:rFonts w:ascii="宋体" w:eastAsia="仿宋_GB2312" w:hAnsi="宋体" w:cs="仿宋_GB2312" w:hint="eastAsia"/>
          <w:sz w:val="32"/>
          <w:szCs w:val="32"/>
        </w:rPr>
        <w:t>万亩以上。新造高产油茶林</w:t>
      </w:r>
      <w:r>
        <w:rPr>
          <w:rFonts w:ascii="宋体" w:eastAsia="仿宋_GB2312" w:hAnsi="宋体" w:cs="仿宋_GB2312"/>
          <w:sz w:val="32"/>
          <w:szCs w:val="32"/>
        </w:rPr>
        <w:t>0.27</w:t>
      </w:r>
      <w:r>
        <w:rPr>
          <w:rFonts w:ascii="宋体" w:eastAsia="仿宋_GB2312" w:hAnsi="宋体" w:cs="仿宋_GB2312" w:hint="eastAsia"/>
          <w:sz w:val="32"/>
          <w:szCs w:val="32"/>
        </w:rPr>
        <w:t>万亩、改造低产林</w:t>
      </w:r>
      <w:r>
        <w:rPr>
          <w:rFonts w:ascii="宋体" w:eastAsia="仿宋_GB2312" w:hAnsi="宋体" w:cs="仿宋_GB2312"/>
          <w:sz w:val="32"/>
          <w:szCs w:val="32"/>
        </w:rPr>
        <w:t>0.23</w:t>
      </w:r>
      <w:r>
        <w:rPr>
          <w:rFonts w:ascii="宋体" w:eastAsia="仿宋_GB2312" w:hAnsi="宋体" w:cs="仿宋_GB2312" w:hint="eastAsia"/>
          <w:sz w:val="32"/>
          <w:szCs w:val="32"/>
        </w:rPr>
        <w:t>万亩，重点在油茶主产乡镇打造低改示范基地，配套建设水肥一体化设施</w:t>
      </w:r>
      <w:r>
        <w:rPr>
          <w:rFonts w:ascii="宋体" w:eastAsia="仿宋_GB2312" w:hAnsi="宋体" w:cs="仿宋_GB2312"/>
          <w:sz w:val="32"/>
          <w:szCs w:val="32"/>
        </w:rPr>
        <w:t>0.36</w:t>
      </w:r>
      <w:r>
        <w:rPr>
          <w:rFonts w:ascii="宋体" w:eastAsia="仿宋_GB2312" w:hAnsi="宋体" w:cs="仿宋_GB2312" w:hint="eastAsia"/>
          <w:sz w:val="32"/>
          <w:szCs w:val="32"/>
        </w:rPr>
        <w:t>万亩。统筹做好市场化和政策性收购，加强粮油应急保障和仓储能力建设，全速推进</w:t>
      </w:r>
      <w:r>
        <w:rPr>
          <w:rFonts w:ascii="宋体" w:eastAsia="仿宋_GB2312" w:hAnsi="宋体" w:cs="仿宋_GB2312"/>
          <w:sz w:val="32"/>
          <w:szCs w:val="32"/>
        </w:rPr>
        <w:t>2.56</w:t>
      </w:r>
      <w:r>
        <w:rPr>
          <w:rFonts w:ascii="宋体" w:eastAsia="仿宋_GB2312" w:hAnsi="宋体" w:cs="仿宋_GB2312" w:hint="eastAsia"/>
          <w:sz w:val="32"/>
          <w:szCs w:val="32"/>
        </w:rPr>
        <w:t>万吨粮食储备库整体迁建项目。宣传推广农户科学储粮装具，全链条推动粮油节约减损。</w:t>
      </w:r>
      <w:r>
        <w:rPr>
          <w:rFonts w:ascii="宋体" w:eastAsia="楷体_GB2312" w:hAnsi="宋体" w:cs="楷体_GB2312" w:hint="eastAsia"/>
          <w:sz w:val="32"/>
          <w:szCs w:val="32"/>
        </w:rPr>
        <w:t>〔责任单位：县农业农村局、县林业局、县发展改革委、县市场监管局等，各乡（镇）。以下均需各乡（镇）落实，不再列出〕</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2.</w:t>
      </w:r>
      <w:r>
        <w:rPr>
          <w:rFonts w:ascii="宋体" w:eastAsia="楷体_GB2312" w:hAnsi="宋体" w:cs="楷体_GB2312" w:hint="eastAsia"/>
          <w:b/>
          <w:bCs/>
          <w:sz w:val="32"/>
          <w:szCs w:val="32"/>
        </w:rPr>
        <w:t>培优做强优势特色产业。</w:t>
      </w:r>
      <w:r>
        <w:rPr>
          <w:rFonts w:ascii="宋体" w:eastAsia="仿宋_GB2312" w:hAnsi="宋体" w:cs="仿宋_GB2312" w:hint="eastAsia"/>
          <w:kern w:val="0"/>
          <w:sz w:val="32"/>
          <w:szCs w:val="32"/>
        </w:rPr>
        <w:t>坚持产量产能、生产生态、增产增收一起抓，统筹发展科技、绿色、质量、品牌农业，提高产业质量和效益。培育壮大茶叶产业，</w:t>
      </w:r>
      <w:r>
        <w:rPr>
          <w:rFonts w:ascii="宋体" w:eastAsia="仿宋_GB2312" w:hAnsi="宋体" w:cs="仿宋_GB2312" w:hint="eastAsia"/>
          <w:sz w:val="32"/>
          <w:szCs w:val="32"/>
        </w:rPr>
        <w:t>打响“上犹绿茶”品牌，主攻高山茶、有机茶、夏秋茶，提升茶叶的经济效益，增强茶产业的经济贡献度。实施赣南脐橙品质攻坚行动，全力打好柑橘黄龙病防控阻击战，引进推广抗病品种，建设一批赣南脐橙高品质栽培示范基地和示范果园。落实畜牧业“一揽子”扶持政策，全力稳住生猪产能，持续扩大牛羊产能，发展壮大上犹高山生态牛羊等优质畜禽，推动生态鱼产业高质量发展，确保</w:t>
      </w:r>
      <w:r>
        <w:rPr>
          <w:rFonts w:ascii="宋体" w:eastAsia="仿宋_GB2312" w:hAnsi="宋体" w:cs="仿宋_GB2312" w:hint="eastAsia"/>
          <w:sz w:val="32"/>
          <w:szCs w:val="32"/>
        </w:rPr>
        <w:lastRenderedPageBreak/>
        <w:t>肉类总产量</w:t>
      </w:r>
      <w:r>
        <w:rPr>
          <w:rFonts w:ascii="宋体" w:eastAsia="仿宋_GB2312" w:hAnsi="宋体" w:cs="仿宋_GB2312"/>
          <w:sz w:val="32"/>
          <w:szCs w:val="32"/>
        </w:rPr>
        <w:t>1.41</w:t>
      </w:r>
      <w:r>
        <w:rPr>
          <w:rFonts w:ascii="宋体" w:eastAsia="仿宋_GB2312" w:hAnsi="宋体" w:cs="仿宋_GB2312" w:hint="eastAsia"/>
          <w:sz w:val="32"/>
          <w:szCs w:val="32"/>
        </w:rPr>
        <w:t>万吨左右。加快推进竹产业高质量发展，推动竹笋加工和竹材综合利用，加大林下经济发展力度。</w:t>
      </w:r>
      <w:r>
        <w:rPr>
          <w:rFonts w:ascii="宋体" w:eastAsia="仿宋_GB2312" w:hAnsi="宋体" w:cs="仿宋_GB2312" w:hint="eastAsia"/>
          <w:kern w:val="0"/>
          <w:sz w:val="32"/>
          <w:szCs w:val="32"/>
        </w:rPr>
        <w:t>巩固生猪检疫专项整治成果，</w:t>
      </w:r>
      <w:r>
        <w:rPr>
          <w:rFonts w:ascii="宋体" w:eastAsia="仿宋_GB2312" w:hAnsi="宋体" w:cs="仿宋_GB2312" w:hint="eastAsia"/>
          <w:sz w:val="32"/>
          <w:szCs w:val="32"/>
        </w:rPr>
        <w:t>加强农产品质量安全监管，严查农兽药残留、非法添加剂等问题，全面推行食用农产品承诺达标合格证制度。</w:t>
      </w:r>
      <w:r>
        <w:rPr>
          <w:rFonts w:ascii="宋体" w:eastAsia="楷体_GB2312" w:hAnsi="宋体" w:cs="楷体_GB2312" w:hint="eastAsia"/>
          <w:sz w:val="32"/>
          <w:szCs w:val="32"/>
        </w:rPr>
        <w:t>〔责任单位：县农业农村局、县林业局、县市场监管局等〕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3.</w:t>
      </w:r>
      <w:r>
        <w:rPr>
          <w:rFonts w:ascii="宋体" w:eastAsia="楷体_GB2312" w:hAnsi="宋体" w:cs="楷体_GB2312" w:hint="eastAsia"/>
          <w:b/>
          <w:bCs/>
          <w:sz w:val="32"/>
          <w:szCs w:val="32"/>
        </w:rPr>
        <w:t>加强耕地保护和农田水利设施建设。</w:t>
      </w:r>
      <w:r>
        <w:rPr>
          <w:rFonts w:ascii="宋体" w:eastAsia="仿宋_GB2312" w:hAnsi="宋体" w:cs="仿宋_GB2312" w:hint="eastAsia"/>
          <w:sz w:val="32"/>
          <w:szCs w:val="32"/>
        </w:rPr>
        <w:t>实行最严格的耕地保护制度，全面压实耕地保护党政同责，落实‘长牙齿’的硬措施，坚决遏制耕地“非农化”“非粮化”，确保完成耕地保有量</w:t>
      </w:r>
      <w:r>
        <w:rPr>
          <w:rFonts w:ascii="宋体" w:eastAsia="仿宋_GB2312" w:hAnsi="宋体" w:cs="仿宋_GB2312"/>
          <w:sz w:val="32"/>
          <w:szCs w:val="32"/>
        </w:rPr>
        <w:t>13.65</w:t>
      </w:r>
      <w:r>
        <w:rPr>
          <w:rFonts w:ascii="宋体" w:eastAsia="仿宋_GB2312" w:hAnsi="宋体" w:cs="仿宋_GB2312" w:hint="eastAsia"/>
          <w:sz w:val="32"/>
          <w:szCs w:val="32"/>
        </w:rPr>
        <w:t>万亩、永久基本农田</w:t>
      </w:r>
      <w:r>
        <w:rPr>
          <w:rFonts w:ascii="宋体" w:eastAsia="仿宋_GB2312" w:hAnsi="宋体" w:cs="仿宋_GB2312"/>
          <w:sz w:val="32"/>
          <w:szCs w:val="32"/>
        </w:rPr>
        <w:t>12.44</w:t>
      </w:r>
      <w:r>
        <w:rPr>
          <w:rFonts w:ascii="宋体" w:eastAsia="仿宋_GB2312" w:hAnsi="宋体" w:cs="仿宋_GB2312" w:hint="eastAsia"/>
          <w:sz w:val="32"/>
          <w:szCs w:val="32"/>
        </w:rPr>
        <w:t>万亩保护目标。开展高标准农田整治提升行动，建设高标准农田</w:t>
      </w:r>
      <w:r>
        <w:rPr>
          <w:rFonts w:ascii="宋体" w:eastAsia="仿宋_GB2312" w:hAnsi="宋体" w:cs="仿宋_GB2312"/>
          <w:sz w:val="32"/>
          <w:szCs w:val="32"/>
        </w:rPr>
        <w:t>0.3</w:t>
      </w:r>
      <w:r>
        <w:rPr>
          <w:rFonts w:ascii="宋体" w:eastAsia="仿宋_GB2312" w:hAnsi="宋体" w:cs="仿宋_GB2312" w:hint="eastAsia"/>
          <w:sz w:val="32"/>
          <w:szCs w:val="32"/>
        </w:rPr>
        <w:t>万亩，稳步实施高标准农田杆线迁移工作，进一步提升高标准农田的使用效益，推进高标准农田建管综合保险试点。完善农田水利设施建设，打通农田灌溉“最后一公里”，确保农田高效利用。完成第三次全国土壤普查县级成果验收。</w:t>
      </w:r>
      <w:r>
        <w:rPr>
          <w:rFonts w:ascii="宋体" w:eastAsia="楷体_GB2312" w:hAnsi="宋体" w:cs="楷体_GB2312" w:hint="eastAsia"/>
          <w:sz w:val="32"/>
          <w:szCs w:val="32"/>
        </w:rPr>
        <w:t>〔责任单位：县自然资源局、县农业农村局、县水利局等〕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4.</w:t>
      </w:r>
      <w:r>
        <w:rPr>
          <w:rFonts w:ascii="宋体" w:eastAsia="楷体_GB2312" w:hAnsi="宋体" w:cs="楷体_GB2312" w:hint="eastAsia"/>
          <w:b/>
          <w:bCs/>
          <w:sz w:val="32"/>
          <w:szCs w:val="32"/>
        </w:rPr>
        <w:t>强化农业科技装备支撑。</w:t>
      </w:r>
      <w:r>
        <w:rPr>
          <w:rFonts w:ascii="宋体" w:eastAsia="仿宋_GB2312" w:hAnsi="宋体" w:cs="仿宋_GB2312" w:hint="eastAsia"/>
          <w:sz w:val="32"/>
          <w:szCs w:val="32"/>
        </w:rPr>
        <w:t>大力发展农业新质生产力，推动科技创新与产业深度融合。持续推进老旧农机报废更新，优化农机装备结构，大力推广智能、新能源、小型等丘陵山区适用农机装备。依托育秧中心、烘干中心和区域农机服务中心建设成效，充分发挥育秧中心产能作用，努力补齐水稻机插短板，力争水稻耕种收综合机械化水平达到</w:t>
      </w:r>
      <w:r>
        <w:rPr>
          <w:rFonts w:ascii="宋体" w:eastAsia="仿宋_GB2312" w:hAnsi="宋体" w:cs="仿宋_GB2312"/>
          <w:sz w:val="32"/>
          <w:szCs w:val="32"/>
        </w:rPr>
        <w:t>85%</w:t>
      </w:r>
      <w:r>
        <w:rPr>
          <w:rFonts w:ascii="宋体" w:eastAsia="仿宋_GB2312" w:hAnsi="宋体" w:cs="仿宋_GB2312" w:hint="eastAsia"/>
          <w:sz w:val="32"/>
          <w:szCs w:val="32"/>
        </w:rPr>
        <w:t>以上，完善提升烘干中心、区域农机服务中心功能，增强粮食作物烘干保障能力和农机应急作业能力。深入推行年检市场化和“年检</w:t>
      </w:r>
      <w:r>
        <w:rPr>
          <w:rFonts w:ascii="宋体" w:eastAsia="仿宋_GB2312" w:hAnsi="宋体" w:cs="仿宋_GB2312"/>
          <w:sz w:val="32"/>
          <w:szCs w:val="32"/>
        </w:rPr>
        <w:t>6+</w:t>
      </w:r>
      <w:r>
        <w:rPr>
          <w:rFonts w:ascii="宋体" w:eastAsia="仿宋_GB2312" w:hAnsi="宋体" w:cs="仿宋_GB2312" w:hint="eastAsia"/>
          <w:sz w:val="32"/>
          <w:szCs w:val="32"/>
        </w:rPr>
        <w:t>”服务模式，确保农机安全形势平稳有序。加强农作物新品种展示示范，建设良种展示基地，加快良种更新换代。支持发展智慧农业、人工智能、低空经济等应用场景，提升“云上赣农”一体化数字平台为农服务能力，支持龙头茶企完成清洁化、自动化生产线的全面投产与效能优化，在茶叶基地推广物联网监测、水肥一体化智能控制。</w:t>
      </w:r>
      <w:r>
        <w:rPr>
          <w:rFonts w:ascii="宋体" w:eastAsia="楷体_GB2312" w:hAnsi="宋体" w:cs="楷体_GB2312" w:hint="eastAsia"/>
          <w:sz w:val="32"/>
          <w:szCs w:val="32"/>
        </w:rPr>
        <w:t>〔责任单位：县农业农村局、县科工局、县科创中心等〕</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5.</w:t>
      </w:r>
      <w:r>
        <w:rPr>
          <w:rFonts w:ascii="宋体" w:eastAsia="楷体_GB2312" w:hAnsi="宋体" w:cs="楷体_GB2312" w:hint="eastAsia"/>
          <w:b/>
          <w:bCs/>
          <w:sz w:val="32"/>
          <w:szCs w:val="32"/>
        </w:rPr>
        <w:t>提升防灾减灾能力。</w:t>
      </w:r>
      <w:r>
        <w:rPr>
          <w:rFonts w:ascii="宋体" w:eastAsia="仿宋_GB2312" w:hAnsi="宋体" w:hint="eastAsia"/>
          <w:sz w:val="32"/>
          <w:szCs w:val="32"/>
        </w:rPr>
        <w:t>推进</w:t>
      </w:r>
      <w:r>
        <w:rPr>
          <w:rFonts w:ascii="宋体" w:eastAsia="仿宋_GB2312" w:hAnsi="宋体" w:cs="仿宋_GB2312" w:hint="eastAsia"/>
          <w:sz w:val="32"/>
          <w:szCs w:val="32"/>
        </w:rPr>
        <w:t>防灾、减灾、抗灾三位一体建设，提升农业应对洪涝、干旱、低温冻害等自然灾害韧性。加快构建新型气象为农服务体系，增强自然灾害精准监测预报能力，抓好防灾减灾技术指导服务。强化重大动物疫病和重点人畜共患病源头防控，推进农作物病虫害监测预警能力建设，完成松材线虫病除治</w:t>
      </w:r>
      <w:r>
        <w:rPr>
          <w:rFonts w:ascii="宋体" w:eastAsia="仿宋_GB2312" w:hAnsi="宋体" w:cs="仿宋_GB2312"/>
          <w:sz w:val="32"/>
          <w:szCs w:val="32"/>
        </w:rPr>
        <w:t>7.4</w:t>
      </w:r>
      <w:r>
        <w:rPr>
          <w:rFonts w:ascii="宋体" w:eastAsia="仿宋_GB2312" w:hAnsi="宋体" w:cs="仿宋_GB2312" w:hint="eastAsia"/>
          <w:sz w:val="32"/>
          <w:szCs w:val="32"/>
        </w:rPr>
        <w:t>万亩。持续开展农业有限空间、农村道路交通、地质灾害、燃气、消防、农村自建房、涉渔领域、森林火灾等农业农村领域安全风险源头管控和排查整治，建立“一患一档”台账。</w:t>
      </w:r>
      <w:r>
        <w:rPr>
          <w:rFonts w:ascii="宋体" w:eastAsia="楷体_GB2312" w:hAnsi="宋体" w:cs="楷体_GB2312" w:hint="eastAsia"/>
          <w:sz w:val="32"/>
          <w:szCs w:val="32"/>
        </w:rPr>
        <w:t>〔责任单位：县应急管理局、县气象局、县农业农村局、县林业局、县自然资源局、县水利局、县住房城乡建设局、县公安局、县交通运输局、县消防救援局等〕</w:t>
      </w:r>
    </w:p>
    <w:p w:rsidR="0014066D" w:rsidRDefault="0014066D" w:rsidP="00303EB1">
      <w:pPr>
        <w:spacing w:line="560" w:lineRule="exact"/>
        <w:ind w:firstLineChars="200" w:firstLine="640"/>
        <w:rPr>
          <w:rFonts w:ascii="宋体" w:eastAsia="仿宋_GB2312" w:hAnsi="宋体" w:cs="仿宋_GB2312"/>
          <w:sz w:val="32"/>
          <w:szCs w:val="32"/>
        </w:rPr>
      </w:pPr>
      <w:r>
        <w:rPr>
          <w:rFonts w:ascii="宋体" w:eastAsia="黑体" w:hAnsi="宋体" w:cs="黑体" w:hint="eastAsia"/>
          <w:sz w:val="32"/>
          <w:szCs w:val="32"/>
        </w:rPr>
        <w:t>二、开展常态化精准帮扶</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6.</w:t>
      </w:r>
      <w:r>
        <w:rPr>
          <w:rFonts w:ascii="宋体" w:eastAsia="楷体_GB2312" w:hAnsi="宋体" w:cs="楷体_GB2312" w:hint="eastAsia"/>
          <w:b/>
          <w:bCs/>
          <w:sz w:val="32"/>
          <w:szCs w:val="32"/>
        </w:rPr>
        <w:t>优化防止返贫致贫监测识别。</w:t>
      </w:r>
      <w:r>
        <w:rPr>
          <w:rFonts w:ascii="宋体" w:eastAsia="仿宋_GB2312" w:hAnsi="宋体" w:cs="仿宋_GB2312" w:hint="eastAsia"/>
          <w:sz w:val="32"/>
          <w:szCs w:val="32"/>
        </w:rPr>
        <w:t>建立健全常态化防止返贫致贫监测帮扶机制，按照防止返贫致贫对象认定办法和收入标准，扎实做好防止返贫致贫对象和农村社会救助对象的监测识别工作。做好原建档立卡脱贫人口分类管理，实行“有进有出”动态管理。压实乡村两级常态化入户排查责任，</w:t>
      </w:r>
      <w:r>
        <w:rPr>
          <w:rFonts w:ascii="宋体" w:eastAsia="仿宋_GB2312" w:hAnsi="宋体" w:hint="eastAsia"/>
          <w:sz w:val="32"/>
          <w:szCs w:val="32"/>
        </w:rPr>
        <w:t>运行好</w:t>
      </w:r>
      <w:r>
        <w:rPr>
          <w:rFonts w:ascii="宋体" w:eastAsia="仿宋_GB2312" w:hAnsi="宋体" w:cs="仿宋_GB2312" w:hint="eastAsia"/>
          <w:sz w:val="32"/>
          <w:szCs w:val="32"/>
        </w:rPr>
        <w:t>精准识别和快速响应</w:t>
      </w:r>
      <w:r>
        <w:rPr>
          <w:rFonts w:ascii="宋体" w:eastAsia="仿宋_GB2312" w:hAnsi="宋体" w:hint="eastAsia"/>
          <w:sz w:val="32"/>
          <w:szCs w:val="32"/>
        </w:rPr>
        <w:t>工作</w:t>
      </w:r>
      <w:r>
        <w:rPr>
          <w:rFonts w:ascii="宋体" w:eastAsia="仿宋_GB2312" w:hAnsi="宋体" w:cs="仿宋_GB2312" w:hint="eastAsia"/>
          <w:sz w:val="32"/>
          <w:szCs w:val="32"/>
        </w:rPr>
        <w:t>机制，用好常态化防止返贫致贫监测帮扶系统，推进跨部门数据共享</w:t>
      </w:r>
      <w:r>
        <w:rPr>
          <w:rFonts w:ascii="宋体" w:eastAsia="仿宋_GB2312" w:hAnsi="宋体" w:hint="eastAsia"/>
          <w:sz w:val="32"/>
          <w:szCs w:val="32"/>
        </w:rPr>
        <w:t>。</w:t>
      </w:r>
      <w:r>
        <w:rPr>
          <w:rFonts w:ascii="宋体" w:eastAsia="仿宋_GB2312" w:hAnsi="宋体" w:cs="仿宋_GB2312" w:hint="eastAsia"/>
          <w:sz w:val="32"/>
          <w:szCs w:val="32"/>
        </w:rPr>
        <w:t>完善县级帮扶政策“工具箱”，根据存在的返贫致贫风险点和发展需求，坚持“一户一策”，精准匹配帮扶措施。</w:t>
      </w:r>
      <w:r>
        <w:rPr>
          <w:rFonts w:ascii="宋体" w:eastAsia="楷体_GB2312" w:hAnsi="宋体" w:cs="楷体_GB2312" w:hint="eastAsia"/>
          <w:sz w:val="32"/>
          <w:szCs w:val="32"/>
        </w:rPr>
        <w:t>〔责任单位：县农业农村局、县民政局、县教育局、县人力资源社会保障局、县住房城乡建设局、县水利局、县卫生健康委、县医保分局、县残联、县税务局、县金监支局等〕</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7.</w:t>
      </w:r>
      <w:r>
        <w:rPr>
          <w:rFonts w:ascii="宋体" w:eastAsia="楷体_GB2312" w:hAnsi="宋体" w:cs="楷体_GB2312" w:hint="eastAsia"/>
          <w:b/>
          <w:bCs/>
          <w:sz w:val="32"/>
          <w:szCs w:val="32"/>
        </w:rPr>
        <w:t>完善健全常态化帮扶体系。</w:t>
      </w:r>
      <w:r>
        <w:rPr>
          <w:rFonts w:ascii="宋体" w:eastAsia="仿宋_GB2312" w:hAnsi="宋体" w:cs="仿宋_GB2312" w:hint="eastAsia"/>
          <w:sz w:val="32"/>
          <w:szCs w:val="32"/>
        </w:rPr>
        <w:t>落实“</w:t>
      </w:r>
      <w:r>
        <w:rPr>
          <w:rFonts w:ascii="宋体" w:eastAsia="仿宋_GB2312" w:hAnsi="宋体" w:cs="仿宋_GB2312"/>
          <w:sz w:val="32"/>
          <w:szCs w:val="32"/>
        </w:rPr>
        <w:t>1+N</w:t>
      </w:r>
      <w:r>
        <w:rPr>
          <w:rFonts w:ascii="宋体" w:eastAsia="仿宋_GB2312" w:hAnsi="宋体" w:cs="仿宋_GB2312" w:hint="eastAsia"/>
          <w:sz w:val="32"/>
          <w:szCs w:val="32"/>
        </w:rPr>
        <w:t>”常态化帮扶政策，确保不发生规模性返贫致贫。持续巩固提升防止返贫致贫对象“三保障”和饮水安全水平。健全完善分层分类社会救助体系，落实基本生活救助和养老保障政策。分级分类实施就业帮扶行动，充分发挥就业帮扶车间、公益性岗位等作用，帮助有就业意愿的对象稳岗就业和返乡创业。分类推进帮扶产业项目“四个一批”提质增效，对特色帮扶产业实行“一业一策”，加强产业项目论证评价，完善联农带农机制，优化产业奖补政策，鼓励引导防止返贫致贫对象自主发展适合家庭经营的产业项目。细化落实省、市帮扶项目资产管理政策，扎实推进资金项目资产一体化管理试点，制定县级帮扶项目资产盘活处置方案，稳妥处置闲置或损毁资产。</w:t>
      </w:r>
      <w:r>
        <w:rPr>
          <w:rFonts w:ascii="宋体" w:eastAsia="楷体_GB2312" w:hAnsi="宋体" w:cs="楷体_GB2312" w:hint="eastAsia"/>
          <w:sz w:val="32"/>
          <w:szCs w:val="32"/>
        </w:rPr>
        <w:t>〔责任单位：县农业农村局、县教育局、县卫生健康委、县医保分局、县住房城乡建设局、县水利局、县民政局、县财政局、县人力资源社会保障局、县残联等〕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8.</w:t>
      </w:r>
      <w:r>
        <w:rPr>
          <w:rFonts w:ascii="宋体" w:eastAsia="楷体_GB2312" w:hAnsi="宋体" w:cs="楷体_GB2312" w:hint="eastAsia"/>
          <w:b/>
          <w:bCs/>
          <w:sz w:val="32"/>
          <w:szCs w:val="32"/>
        </w:rPr>
        <w:t>推进定点帮扶和均衡发展。</w:t>
      </w:r>
      <w:r>
        <w:rPr>
          <w:rFonts w:ascii="宋体" w:eastAsia="仿宋_GB2312" w:hAnsi="宋体" w:cs="仿宋_GB2312" w:hint="eastAsia"/>
          <w:sz w:val="32"/>
          <w:szCs w:val="32"/>
        </w:rPr>
        <w:t>落实重点帮扶村支持政策，调整确定一批“十五五”乡村振兴重点帮扶村。完善单位定点帮扶、常态化驻村工作机制，优化调整帮扶单位范围和结对关系，继续向重点乡村选派驻村第一书记和工作队，做好驻村干部选派管理和培训。持续加强全县</w:t>
      </w:r>
      <w:r>
        <w:rPr>
          <w:rFonts w:ascii="宋体" w:eastAsia="仿宋_GB2312" w:hAnsi="宋体" w:cs="仿宋_GB2312"/>
          <w:sz w:val="32"/>
          <w:szCs w:val="32"/>
        </w:rPr>
        <w:t>6</w:t>
      </w:r>
      <w:r>
        <w:rPr>
          <w:rFonts w:ascii="宋体" w:eastAsia="仿宋_GB2312" w:hAnsi="宋体" w:cs="仿宋_GB2312" w:hint="eastAsia"/>
          <w:sz w:val="32"/>
          <w:szCs w:val="32"/>
        </w:rPr>
        <w:t>个易地搬迁安置点后续扶持，保障</w:t>
      </w:r>
      <w:r>
        <w:rPr>
          <w:rFonts w:ascii="宋体" w:eastAsia="仿宋_GB2312" w:hAnsi="宋体" w:cs="仿宋_GB2312"/>
          <w:sz w:val="32"/>
          <w:szCs w:val="32"/>
        </w:rPr>
        <w:t>200</w:t>
      </w:r>
      <w:r>
        <w:rPr>
          <w:rFonts w:ascii="宋体" w:eastAsia="仿宋_GB2312" w:hAnsi="宋体" w:cs="仿宋_GB2312" w:hint="eastAsia"/>
          <w:sz w:val="32"/>
          <w:szCs w:val="32"/>
        </w:rPr>
        <w:t>人以上专职管理员工资待遇，在</w:t>
      </w:r>
      <w:r>
        <w:rPr>
          <w:rFonts w:ascii="宋体" w:eastAsia="仿宋_GB2312" w:hAnsi="宋体" w:cs="仿宋_GB2312"/>
          <w:sz w:val="32"/>
          <w:szCs w:val="32"/>
        </w:rPr>
        <w:t>200</w:t>
      </w:r>
      <w:r>
        <w:rPr>
          <w:rFonts w:ascii="宋体" w:eastAsia="仿宋_GB2312" w:hAnsi="宋体" w:cs="仿宋_GB2312" w:hint="eastAsia"/>
          <w:sz w:val="32"/>
          <w:szCs w:val="32"/>
        </w:rPr>
        <w:t>人以上安置点推广“社区管家”服务模式。持续推动群团组织、企业等社会帮扶，深化“万企兴万村”行动。</w:t>
      </w:r>
      <w:r>
        <w:rPr>
          <w:rFonts w:ascii="宋体" w:eastAsia="仿宋" w:hAnsi="宋体" w:cs="仿宋" w:hint="eastAsia"/>
          <w:sz w:val="32"/>
          <w:szCs w:val="32"/>
        </w:rPr>
        <w:t>积极落实财政常态化帮扶资金投入机制，重点用于</w:t>
      </w:r>
      <w:r>
        <w:rPr>
          <w:rFonts w:ascii="宋体" w:eastAsia="仿宋_GB2312" w:hAnsi="宋体" w:cs="仿宋_GB2312" w:hint="eastAsia"/>
          <w:sz w:val="32"/>
          <w:szCs w:val="32"/>
        </w:rPr>
        <w:t>帮扶产业发展、促进就业增收、补齐基础设施短板。</w:t>
      </w:r>
      <w:r>
        <w:rPr>
          <w:rFonts w:ascii="宋体" w:eastAsia="楷体_GB2312" w:hAnsi="宋体" w:cs="楷体_GB2312" w:hint="eastAsia"/>
          <w:sz w:val="32"/>
          <w:szCs w:val="32"/>
        </w:rPr>
        <w:t>〔责任单位：县农业农村局、县委组织部、县委社会工作部、县发展改革委、县财政局、县人力资源社会保障局、县总工会、县工商联、团县委、县妇联等〕</w:t>
      </w:r>
    </w:p>
    <w:p w:rsidR="0014066D" w:rsidRDefault="0014066D" w:rsidP="00303EB1">
      <w:pPr>
        <w:spacing w:line="560" w:lineRule="exact"/>
        <w:ind w:firstLineChars="200" w:firstLine="640"/>
        <w:rPr>
          <w:rFonts w:ascii="宋体" w:eastAsia="黑体" w:hAnsi="宋体" w:cs="黑体"/>
          <w:sz w:val="32"/>
          <w:szCs w:val="32"/>
        </w:rPr>
      </w:pPr>
      <w:r>
        <w:rPr>
          <w:rFonts w:ascii="宋体" w:eastAsia="黑体" w:hAnsi="宋体" w:cs="黑体" w:hint="eastAsia"/>
          <w:sz w:val="32"/>
          <w:szCs w:val="32"/>
        </w:rPr>
        <w:t>三、推动农业产业化高质量发展</w:t>
      </w:r>
    </w:p>
    <w:p w:rsidR="0014066D" w:rsidRDefault="0014066D" w:rsidP="00303EB1">
      <w:pPr>
        <w:widowControl/>
        <w:spacing w:line="560" w:lineRule="exact"/>
        <w:ind w:firstLineChars="200" w:firstLine="643"/>
        <w:jc w:val="left"/>
        <w:rPr>
          <w:rFonts w:ascii="宋体" w:eastAsia="楷体_GB2312" w:hAnsi="宋体" w:cs="楷体_GB2312"/>
          <w:sz w:val="32"/>
          <w:szCs w:val="32"/>
        </w:rPr>
      </w:pPr>
      <w:r>
        <w:rPr>
          <w:rFonts w:ascii="宋体" w:eastAsia="楷体_GB2312" w:hAnsi="宋体" w:cs="楷体_GB2312"/>
          <w:b/>
          <w:bCs/>
          <w:sz w:val="32"/>
          <w:szCs w:val="32"/>
        </w:rPr>
        <w:t>9.</w:t>
      </w:r>
      <w:r>
        <w:rPr>
          <w:rFonts w:ascii="宋体" w:eastAsia="楷体_GB2312" w:hAnsi="宋体" w:cs="楷体_GB2312" w:hint="eastAsia"/>
          <w:b/>
          <w:bCs/>
          <w:sz w:val="32"/>
          <w:szCs w:val="32"/>
        </w:rPr>
        <w:t>推动农业产业能级提升。</w:t>
      </w:r>
      <w:r>
        <w:rPr>
          <w:rFonts w:ascii="宋体" w:eastAsia="仿宋_GB2312" w:hAnsi="宋体" w:cs="仿宋_GB2312" w:hint="eastAsia"/>
          <w:sz w:val="32"/>
          <w:szCs w:val="32"/>
        </w:rPr>
        <w:t>深耕“土特产”文章，做强首位农业产业茶叶，培育壮大油茶、蔬菜、毛竹、脐橙、稻米、生态鱼等优势产业，新增绿色有机名特优新农产品</w:t>
      </w:r>
      <w:r>
        <w:rPr>
          <w:rFonts w:ascii="宋体" w:eastAsia="仿宋_GB2312" w:hAnsi="宋体" w:cs="仿宋_GB2312"/>
          <w:sz w:val="32"/>
          <w:szCs w:val="32"/>
        </w:rPr>
        <w:t>2</w:t>
      </w:r>
      <w:r>
        <w:rPr>
          <w:rFonts w:ascii="宋体" w:eastAsia="仿宋_GB2312" w:hAnsi="宋体" w:cs="仿宋_GB2312" w:hint="eastAsia"/>
          <w:sz w:val="32"/>
          <w:szCs w:val="32"/>
        </w:rPr>
        <w:t>个以上，集聚茶多酚、茶皂素等高附加值产品，推动茶叶、油茶等资源全值利用。持续提升农产品精深加工能力，新招引投资额超</w:t>
      </w:r>
      <w:r>
        <w:rPr>
          <w:rFonts w:ascii="宋体" w:eastAsia="仿宋_GB2312" w:hAnsi="宋体" w:cs="仿宋_GB2312"/>
          <w:sz w:val="32"/>
          <w:szCs w:val="32"/>
        </w:rPr>
        <w:t>5000</w:t>
      </w:r>
      <w:r>
        <w:rPr>
          <w:rFonts w:ascii="宋体" w:eastAsia="仿宋_GB2312" w:hAnsi="宋体" w:cs="仿宋_GB2312" w:hint="eastAsia"/>
          <w:sz w:val="32"/>
          <w:szCs w:val="32"/>
        </w:rPr>
        <w:t>万元农产品加工项目</w:t>
      </w:r>
      <w:r>
        <w:rPr>
          <w:rFonts w:ascii="宋体" w:eastAsia="仿宋_GB2312" w:hAnsi="宋体" w:cs="仿宋_GB2312"/>
          <w:sz w:val="32"/>
          <w:szCs w:val="32"/>
        </w:rPr>
        <w:t>2</w:t>
      </w:r>
      <w:r>
        <w:rPr>
          <w:rFonts w:ascii="宋体" w:eastAsia="仿宋_GB2312" w:hAnsi="宋体" w:cs="仿宋_GB2312" w:hint="eastAsia"/>
          <w:sz w:val="32"/>
          <w:szCs w:val="32"/>
        </w:rPr>
        <w:t>个以上。坚持生态产业化、产业生态化，持续做优上犹生态绿色农特产品，打响</w:t>
      </w:r>
      <w:r>
        <w:rPr>
          <w:rFonts w:ascii="宋体" w:eastAsia="仿宋_GB2312" w:hAnsi="宋体" w:cs="仿宋_GB2312" w:hint="eastAsia"/>
          <w:kern w:val="0"/>
          <w:sz w:val="32"/>
          <w:szCs w:val="32"/>
        </w:rPr>
        <w:t>“上猷臻品”区域公用品牌，有效打通生态产品价值实现路径</w:t>
      </w:r>
      <w:r>
        <w:rPr>
          <w:rFonts w:ascii="宋体" w:eastAsia="仿宋_GB2312" w:hAnsi="宋体" w:cs="仿宋_GB2312" w:hint="eastAsia"/>
          <w:sz w:val="32"/>
          <w:szCs w:val="32"/>
        </w:rPr>
        <w:t>。</w:t>
      </w:r>
      <w:r>
        <w:rPr>
          <w:rFonts w:ascii="宋体" w:eastAsia="仿宋_GB2312" w:hAnsi="宋体" w:cs="仿宋_GB2312" w:hint="eastAsia"/>
          <w:kern w:val="0"/>
          <w:sz w:val="32"/>
          <w:szCs w:val="32"/>
        </w:rPr>
        <w:t>以“生态资源转化”为发展主线，通过技术引进、业态创新与产业链延伸等举措，做大做强兼具绿色底蕴与市场竞争力的大健康产业集群。以工业化理念</w:t>
      </w:r>
      <w:r>
        <w:rPr>
          <w:rFonts w:ascii="宋体" w:eastAsia="仿宋_GB2312" w:hAnsi="宋体" w:cs="仿宋_GB2312" w:hint="eastAsia"/>
          <w:sz w:val="32"/>
          <w:szCs w:val="32"/>
        </w:rPr>
        <w:t>加快推进笔架山现代农业产业园建设，巩固国家级“两山”实践创新基地建设成果，全力争创国家现代农业产业园、国家级一二三产融合发展示范基地。</w:t>
      </w:r>
      <w:r>
        <w:rPr>
          <w:rFonts w:ascii="宋体" w:eastAsia="楷体_GB2312" w:hAnsi="宋体" w:cs="楷体_GB2312" w:hint="eastAsia"/>
          <w:sz w:val="32"/>
          <w:szCs w:val="32"/>
        </w:rPr>
        <w:t>〔责任单位：县农业农村局、县林业局、县科工局、县发展改革委、县市场监管局、县商务局、县生态产品价值实现推进中心、上犹生态环境局、县“两山”公司等〕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10.</w:t>
      </w:r>
      <w:r>
        <w:rPr>
          <w:rFonts w:ascii="宋体" w:eastAsia="楷体_GB2312" w:hAnsi="宋体" w:cs="楷体_GB2312" w:hint="eastAsia"/>
          <w:b/>
          <w:bCs/>
          <w:sz w:val="32"/>
          <w:szCs w:val="32"/>
        </w:rPr>
        <w:t>深入实施“双百”企业培育行动。</w:t>
      </w:r>
      <w:r>
        <w:rPr>
          <w:rFonts w:ascii="宋体" w:eastAsia="仿宋_GB2312" w:hAnsi="宋体" w:cs="仿宋_GB2312" w:hint="eastAsia"/>
          <w:kern w:val="0"/>
          <w:sz w:val="32"/>
          <w:szCs w:val="32"/>
        </w:rPr>
        <w:t>坚持保存量、扩增量，</w:t>
      </w:r>
      <w:r>
        <w:rPr>
          <w:rFonts w:ascii="宋体" w:eastAsia="仿宋_GB2312" w:hAnsi="宋体" w:cs="仿宋_GB2312" w:hint="eastAsia"/>
          <w:sz w:val="32"/>
          <w:szCs w:val="32"/>
        </w:rPr>
        <w:t>支持现有农业龙头企业扩规、技改和升规入统，精准招引培育一批链主型、补链型企业，新增年营收超亿元企业</w:t>
      </w:r>
      <w:r>
        <w:rPr>
          <w:rFonts w:ascii="宋体" w:eastAsia="仿宋_GB2312" w:hAnsi="宋体" w:cs="仿宋_GB2312"/>
          <w:sz w:val="32"/>
          <w:szCs w:val="32"/>
        </w:rPr>
        <w:t>1</w:t>
      </w:r>
      <w:r>
        <w:rPr>
          <w:rFonts w:ascii="宋体" w:eastAsia="仿宋_GB2312" w:hAnsi="宋体" w:cs="仿宋_GB2312" w:hint="eastAsia"/>
          <w:sz w:val="32"/>
          <w:szCs w:val="32"/>
        </w:rPr>
        <w:t>家以上。积极转变农业招商引资思路与方式，精准绘制产业链全景图谱，建立目标企业清单、要素需求清单，开展靶向招商。用好挂点服务“双百”企业机制，整合优化政策、资金和项目等资源，制定“一企一策”扶持措施。</w:t>
      </w:r>
      <w:r>
        <w:rPr>
          <w:rFonts w:ascii="宋体" w:eastAsia="楷体_GB2312" w:hAnsi="宋体" w:cs="楷体_GB2312" w:hint="eastAsia"/>
          <w:sz w:val="32"/>
          <w:szCs w:val="32"/>
        </w:rPr>
        <w:t>〔责任单位：县农业农村局、县林业局、县商务局、县科工局、县金融服务中心等〕</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11.</w:t>
      </w:r>
      <w:r>
        <w:rPr>
          <w:rFonts w:ascii="宋体" w:eastAsia="楷体_GB2312" w:hAnsi="宋体" w:cs="楷体_GB2312" w:hint="eastAsia"/>
          <w:b/>
          <w:bCs/>
          <w:sz w:val="32"/>
          <w:szCs w:val="32"/>
        </w:rPr>
        <w:t>拓展农产品市场营销。</w:t>
      </w:r>
      <w:r>
        <w:rPr>
          <w:rFonts w:ascii="宋体" w:eastAsia="仿宋_GB2312" w:hAnsi="宋体" w:cs="仿宋_GB2312" w:hint="eastAsia"/>
          <w:sz w:val="32"/>
          <w:szCs w:val="32"/>
        </w:rPr>
        <w:t>深化农业融湾合作，持续对标深圳农产品市场规则规制，新认定粤港澳大湾区“菜篮子”基地</w:t>
      </w:r>
      <w:r>
        <w:rPr>
          <w:rFonts w:ascii="宋体" w:eastAsia="仿宋_GB2312" w:hAnsi="宋体" w:cs="仿宋_GB2312"/>
          <w:sz w:val="32"/>
          <w:szCs w:val="32"/>
        </w:rPr>
        <w:t>1</w:t>
      </w:r>
      <w:r>
        <w:rPr>
          <w:rFonts w:ascii="宋体" w:eastAsia="仿宋_GB2312" w:hAnsi="宋体" w:cs="仿宋_GB2312" w:hint="eastAsia"/>
          <w:sz w:val="32"/>
          <w:szCs w:val="32"/>
        </w:rPr>
        <w:t>个、“圳品”</w:t>
      </w:r>
      <w:r>
        <w:rPr>
          <w:rFonts w:ascii="宋体" w:eastAsia="仿宋_GB2312" w:hAnsi="宋体" w:cs="仿宋_GB2312"/>
          <w:sz w:val="32"/>
          <w:szCs w:val="32"/>
        </w:rPr>
        <w:t>1</w:t>
      </w:r>
      <w:r>
        <w:rPr>
          <w:rFonts w:ascii="宋体" w:eastAsia="仿宋_GB2312" w:hAnsi="宋体" w:cs="仿宋_GB2312" w:hint="eastAsia"/>
          <w:sz w:val="32"/>
          <w:szCs w:val="32"/>
        </w:rPr>
        <w:t>个以上。深化与广州、深圳等大湾区城市合作对接，打造粤港澳大湾区优质农产品供应基地，积极引导企业组团参加大湾区农产品展销会。推动优质农产品进学校、进高铁、进机场、进医院、进机关、进商超餐饮。在有条件的乡镇打造培育电商直播基地，举办网络营销活动，系统化开展电商运营与直播带货，力争农产品电商零售额突破</w:t>
      </w:r>
      <w:r>
        <w:rPr>
          <w:rFonts w:ascii="宋体" w:eastAsia="仿宋_GB2312" w:hAnsi="宋体" w:cs="仿宋_GB2312"/>
          <w:sz w:val="32"/>
          <w:szCs w:val="32"/>
        </w:rPr>
        <w:t>2.2</w:t>
      </w:r>
      <w:r>
        <w:rPr>
          <w:rFonts w:ascii="宋体" w:eastAsia="仿宋_GB2312" w:hAnsi="宋体" w:cs="仿宋_GB2312" w:hint="eastAsia"/>
          <w:sz w:val="32"/>
          <w:szCs w:val="32"/>
        </w:rPr>
        <w:t>亿元。加大品牌宣传广告精准投放，在主流新媒体平台投放上犹绿茶、上犹山茶油等宣传片，持续扩大区域公用品牌影响力。</w:t>
      </w:r>
      <w:r>
        <w:rPr>
          <w:rFonts w:ascii="宋体" w:eastAsia="楷体_GB2312" w:hAnsi="宋体" w:cs="楷体_GB2312" w:hint="eastAsia"/>
          <w:sz w:val="32"/>
          <w:szCs w:val="32"/>
        </w:rPr>
        <w:t>〔责任单位：县农业农村局、县商务局、县林业局、县供销联社、县市场监管局等〕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12.</w:t>
      </w:r>
      <w:r>
        <w:rPr>
          <w:rFonts w:ascii="宋体" w:eastAsia="楷体_GB2312" w:hAnsi="宋体" w:cs="楷体_GB2312" w:hint="eastAsia"/>
          <w:b/>
          <w:bCs/>
          <w:sz w:val="32"/>
          <w:szCs w:val="32"/>
        </w:rPr>
        <w:t>挖掘释放乡村消费潜力。</w:t>
      </w:r>
      <w:r>
        <w:rPr>
          <w:rFonts w:ascii="宋体" w:eastAsia="仿宋_GB2312" w:hAnsi="宋体" w:cs="仿宋_GB2312" w:hint="eastAsia"/>
          <w:sz w:val="32"/>
          <w:szCs w:val="32"/>
        </w:rPr>
        <w:t>持续推进消费品以旧换新，激活新能源汽车、家电、数码产品、现代家居等消费潜力，力争社会消费品零售总额增长</w:t>
      </w:r>
      <w:r>
        <w:rPr>
          <w:rFonts w:ascii="宋体" w:eastAsia="仿宋_GB2312" w:hAnsi="宋体" w:cs="仿宋_GB2312"/>
          <w:sz w:val="32"/>
          <w:szCs w:val="32"/>
        </w:rPr>
        <w:t>5.3%</w:t>
      </w:r>
      <w:r>
        <w:rPr>
          <w:rFonts w:ascii="宋体" w:eastAsia="仿宋_GB2312" w:hAnsi="宋体" w:cs="仿宋_GB2312" w:hint="eastAsia"/>
          <w:sz w:val="32"/>
          <w:szCs w:val="32"/>
        </w:rPr>
        <w:t>左右。支持建设农村废旧家电家具等再生资源回收体系，引导商贸企业网点下沉和商贸流通企业向农村延伸。实施“快递进村”行动，整合邮政、供销、快递等资源，不断完善县乡村物流配送体系。</w:t>
      </w:r>
      <w:r>
        <w:rPr>
          <w:rFonts w:ascii="宋体" w:eastAsia="楷体_GB2312" w:hAnsi="宋体" w:cs="楷体_GB2312" w:hint="eastAsia"/>
          <w:sz w:val="32"/>
          <w:szCs w:val="32"/>
        </w:rPr>
        <w:t>〔责任单位：县商务局、县发展改革委、县邮政公司、县农业农村局、县供销联社等〕</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13.</w:t>
      </w:r>
      <w:r>
        <w:rPr>
          <w:rFonts w:ascii="宋体" w:eastAsia="楷体_GB2312" w:hAnsi="宋体" w:cs="楷体_GB2312" w:hint="eastAsia"/>
          <w:b/>
          <w:bCs/>
          <w:sz w:val="32"/>
          <w:szCs w:val="32"/>
        </w:rPr>
        <w:t>拓宽农民增收致富渠道。</w:t>
      </w:r>
      <w:r>
        <w:rPr>
          <w:rFonts w:ascii="宋体" w:eastAsia="仿宋_GB2312" w:hAnsi="宋体" w:cs="仿宋_GB2312" w:hint="eastAsia"/>
          <w:sz w:val="32"/>
          <w:szCs w:val="32"/>
        </w:rPr>
        <w:t>大力推广“龙头企业</w:t>
      </w:r>
      <w:r>
        <w:rPr>
          <w:rFonts w:ascii="宋体" w:eastAsia="仿宋_GB2312" w:hAnsi="宋体" w:cs="仿宋_GB2312"/>
          <w:sz w:val="32"/>
          <w:szCs w:val="32"/>
        </w:rPr>
        <w:t>+</w:t>
      </w:r>
      <w:r>
        <w:rPr>
          <w:rFonts w:ascii="宋体" w:eastAsia="仿宋_GB2312" w:hAnsi="宋体" w:cs="仿宋_GB2312" w:hint="eastAsia"/>
          <w:sz w:val="32"/>
          <w:szCs w:val="32"/>
        </w:rPr>
        <w:t>合作社</w:t>
      </w:r>
      <w:r>
        <w:rPr>
          <w:rFonts w:ascii="宋体" w:eastAsia="仿宋_GB2312" w:hAnsi="宋体" w:cs="仿宋_GB2312"/>
          <w:sz w:val="32"/>
          <w:szCs w:val="32"/>
        </w:rPr>
        <w:t>+</w:t>
      </w:r>
      <w:r>
        <w:rPr>
          <w:rFonts w:ascii="宋体" w:eastAsia="仿宋_GB2312" w:hAnsi="宋体" w:cs="仿宋_GB2312" w:hint="eastAsia"/>
          <w:sz w:val="32"/>
          <w:szCs w:val="32"/>
        </w:rPr>
        <w:t>基地</w:t>
      </w:r>
      <w:r>
        <w:rPr>
          <w:rFonts w:ascii="宋体" w:eastAsia="仿宋_GB2312" w:hAnsi="宋体" w:cs="仿宋_GB2312"/>
          <w:sz w:val="32"/>
          <w:szCs w:val="32"/>
        </w:rPr>
        <w:t>+</w:t>
      </w:r>
      <w:r>
        <w:rPr>
          <w:rFonts w:ascii="宋体" w:eastAsia="仿宋_GB2312" w:hAnsi="宋体" w:cs="仿宋_GB2312" w:hint="eastAsia"/>
          <w:sz w:val="32"/>
          <w:szCs w:val="32"/>
        </w:rPr>
        <w:t>农户”等联农模式，支持发展订单农业、股份合作，保障农产品销路与收购价格稳定。推进农民工稳岗就业，为农民工等初创群体提供“创业免租金”和“一站式”的创业服务，开展茶叶加工、油茶管护等实用技能培训。深化困难家庭毕业生就业促进行动，支持新成长劳动力返乡创业，推广以工代赈方式促进就业，在农村基础设施建设领域优先吸纳本地劳动力。力争农村居民人均可支配收入增长</w:t>
      </w:r>
      <w:r>
        <w:rPr>
          <w:rFonts w:ascii="宋体" w:eastAsia="仿宋_GB2312" w:hAnsi="宋体" w:cs="仿宋_GB2312"/>
          <w:sz w:val="32"/>
          <w:szCs w:val="32"/>
        </w:rPr>
        <w:t>5%</w:t>
      </w:r>
      <w:r>
        <w:rPr>
          <w:rFonts w:ascii="宋体" w:eastAsia="仿宋_GB2312" w:hAnsi="宋体" w:cs="仿宋_GB2312" w:hint="eastAsia"/>
          <w:sz w:val="32"/>
          <w:szCs w:val="32"/>
        </w:rPr>
        <w:t>以上。</w:t>
      </w:r>
      <w:r>
        <w:rPr>
          <w:rFonts w:ascii="宋体" w:eastAsia="楷体_GB2312" w:hAnsi="宋体" w:cs="楷体_GB2312" w:hint="eastAsia"/>
          <w:sz w:val="32"/>
          <w:szCs w:val="32"/>
        </w:rPr>
        <w:t>〔责任单位：县农业农村局、县人力资源社会保障局、县林业局、县教育局、县财政局、县发展改革委等〕</w:t>
      </w:r>
    </w:p>
    <w:p w:rsidR="0014066D" w:rsidRDefault="0014066D" w:rsidP="00303EB1">
      <w:pPr>
        <w:spacing w:line="560" w:lineRule="exact"/>
        <w:ind w:firstLineChars="200" w:firstLine="640"/>
        <w:rPr>
          <w:rFonts w:ascii="宋体" w:eastAsia="仿宋_GB2312" w:hAnsi="宋体" w:cs="仿宋_GB2312"/>
          <w:sz w:val="32"/>
          <w:szCs w:val="32"/>
        </w:rPr>
      </w:pPr>
      <w:r>
        <w:rPr>
          <w:rFonts w:ascii="宋体" w:eastAsia="黑体" w:hAnsi="宋体" w:cs="黑体" w:hint="eastAsia"/>
          <w:sz w:val="32"/>
          <w:szCs w:val="32"/>
        </w:rPr>
        <w:t>四、深化宜居宜业和美乡村建设</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14.</w:t>
      </w:r>
      <w:r>
        <w:rPr>
          <w:rFonts w:ascii="宋体" w:eastAsia="楷体_GB2312" w:hAnsi="宋体" w:cs="楷体_GB2312" w:hint="eastAsia"/>
          <w:b/>
          <w:bCs/>
          <w:sz w:val="32"/>
          <w:szCs w:val="32"/>
        </w:rPr>
        <w:t>加力建设“四融一共”和美乡村。</w:t>
      </w:r>
      <w:r>
        <w:rPr>
          <w:rFonts w:ascii="宋体" w:eastAsia="仿宋_GB2312" w:hAnsi="宋体" w:cs="仿宋_GB2312" w:hint="eastAsia"/>
          <w:sz w:val="32"/>
          <w:szCs w:val="32"/>
        </w:rPr>
        <w:t>深化学习运用“千万工程”经验，坚持“先行引领、点线成景、片区推进、共建共享”路径，片区化推进上犹“四融一共”和美乡村建设，利用省市专项资金及县级统筹资金重点打造“环阳明湖（梅水、陡水、水岩）”“笔架山三产融合”等</w:t>
      </w:r>
      <w:r>
        <w:rPr>
          <w:rFonts w:ascii="宋体" w:eastAsia="仿宋_GB2312" w:hAnsi="宋体" w:cs="仿宋_GB2312"/>
          <w:sz w:val="32"/>
          <w:szCs w:val="32"/>
        </w:rPr>
        <w:t>2</w:t>
      </w:r>
      <w:r>
        <w:rPr>
          <w:rFonts w:ascii="宋体" w:eastAsia="仿宋_GB2312" w:hAnsi="宋体" w:cs="仿宋_GB2312" w:hint="eastAsia"/>
          <w:sz w:val="32"/>
          <w:szCs w:val="32"/>
        </w:rPr>
        <w:t>个先行示范片区。遴选建设</w:t>
      </w:r>
      <w:r>
        <w:rPr>
          <w:rFonts w:ascii="宋体" w:eastAsia="仿宋_GB2312" w:hAnsi="宋体" w:cs="仿宋_GB2312"/>
          <w:sz w:val="32"/>
          <w:szCs w:val="32"/>
        </w:rPr>
        <w:t>16</w:t>
      </w:r>
      <w:r>
        <w:rPr>
          <w:rFonts w:ascii="宋体" w:eastAsia="仿宋_GB2312" w:hAnsi="宋体" w:cs="仿宋_GB2312" w:hint="eastAsia"/>
          <w:sz w:val="32"/>
          <w:szCs w:val="32"/>
        </w:rPr>
        <w:t>个左右先行村，建强“县城</w:t>
      </w:r>
      <w:r>
        <w:rPr>
          <w:rFonts w:ascii="宋体" w:eastAsia="仿宋_GB2312" w:hAnsi="宋体" w:cs="仿宋_GB2312"/>
          <w:sz w:val="32"/>
          <w:szCs w:val="32"/>
        </w:rPr>
        <w:t>——</w:t>
      </w:r>
      <w:r>
        <w:rPr>
          <w:rFonts w:ascii="宋体" w:eastAsia="仿宋_GB2312" w:hAnsi="宋体" w:cs="仿宋_GB2312" w:hint="eastAsia"/>
          <w:sz w:val="32"/>
          <w:szCs w:val="32"/>
        </w:rPr>
        <w:t>先行片区</w:t>
      </w:r>
      <w:r>
        <w:rPr>
          <w:rFonts w:ascii="宋体" w:eastAsia="仿宋_GB2312" w:hAnsi="宋体" w:cs="仿宋_GB2312"/>
          <w:sz w:val="32"/>
          <w:szCs w:val="32"/>
        </w:rPr>
        <w:t>——</w:t>
      </w:r>
      <w:r>
        <w:rPr>
          <w:rFonts w:ascii="宋体" w:eastAsia="仿宋_GB2312" w:hAnsi="宋体" w:cs="仿宋_GB2312" w:hint="eastAsia"/>
          <w:sz w:val="32"/>
          <w:szCs w:val="32"/>
        </w:rPr>
        <w:t>先行村”发展轴，塑造具有上犹特色的乡村风貌。深化“整村经营”试点，在重点村推广“村集体</w:t>
      </w:r>
      <w:r>
        <w:rPr>
          <w:rFonts w:ascii="宋体" w:eastAsia="仿宋_GB2312" w:hAnsi="宋体" w:cs="仿宋_GB2312"/>
          <w:sz w:val="32"/>
          <w:szCs w:val="32"/>
        </w:rPr>
        <w:t>+</w:t>
      </w:r>
      <w:r>
        <w:rPr>
          <w:rFonts w:ascii="宋体" w:eastAsia="仿宋_GB2312" w:hAnsi="宋体" w:cs="仿宋_GB2312" w:hint="eastAsia"/>
          <w:sz w:val="32"/>
          <w:szCs w:val="32"/>
        </w:rPr>
        <w:t>公司</w:t>
      </w:r>
      <w:r>
        <w:rPr>
          <w:rFonts w:ascii="宋体" w:eastAsia="仿宋_GB2312" w:hAnsi="宋体" w:cs="仿宋_GB2312"/>
          <w:sz w:val="32"/>
          <w:szCs w:val="32"/>
        </w:rPr>
        <w:t>+</w:t>
      </w:r>
      <w:r>
        <w:rPr>
          <w:rFonts w:ascii="宋体" w:eastAsia="仿宋_GB2312" w:hAnsi="宋体" w:cs="仿宋_GB2312" w:hint="eastAsia"/>
          <w:sz w:val="32"/>
          <w:szCs w:val="32"/>
        </w:rPr>
        <w:t>农户”整村运营模式，丰富拓展乡村民宿、农事体验、研学教育等功能。挖掘乡村多元价值，依托重点景区资源，打造一批以茶旅、农旅为主题的休闲农业品牌，发展精品乡村民宿</w:t>
      </w:r>
      <w:r>
        <w:rPr>
          <w:rFonts w:ascii="宋体" w:eastAsia="仿宋_GB2312" w:hAnsi="宋体" w:cs="仿宋_GB2312"/>
          <w:sz w:val="32"/>
          <w:szCs w:val="32"/>
        </w:rPr>
        <w:t>3</w:t>
      </w:r>
      <w:r>
        <w:rPr>
          <w:rFonts w:ascii="宋体" w:eastAsia="仿宋_GB2312" w:hAnsi="宋体" w:cs="仿宋_GB2312" w:hint="eastAsia"/>
          <w:sz w:val="32"/>
          <w:szCs w:val="32"/>
        </w:rPr>
        <w:t>家以上。强化乡村规划引领作用，按需编制村庄规划，加快推进“通则式”村庄规划实施和监督管理。加强传统村落保护，推进重点传统村落的保护传承和活化利用。</w:t>
      </w:r>
      <w:r>
        <w:rPr>
          <w:rFonts w:ascii="宋体" w:eastAsia="楷体_GB2312" w:hAnsi="宋体" w:cs="楷体_GB2312" w:hint="eastAsia"/>
          <w:sz w:val="32"/>
          <w:szCs w:val="32"/>
        </w:rPr>
        <w:t>〔责任单位：县农业农村局、县自然资源局、县文广旅体局、县发展改革委、县住房城乡建设局等〕</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15.</w:t>
      </w:r>
      <w:r>
        <w:rPr>
          <w:rFonts w:ascii="宋体" w:eastAsia="楷体_GB2312" w:hAnsi="宋体" w:cs="楷体_GB2312" w:hint="eastAsia"/>
          <w:b/>
          <w:bCs/>
          <w:sz w:val="32"/>
          <w:szCs w:val="32"/>
        </w:rPr>
        <w:t>加强农村基础设施建设管护。</w:t>
      </w:r>
      <w:r>
        <w:rPr>
          <w:rFonts w:ascii="宋体" w:eastAsia="仿宋_GB2312" w:hAnsi="宋体" w:cs="仿宋_GB2312" w:hint="eastAsia"/>
          <w:sz w:val="32"/>
          <w:szCs w:val="32"/>
        </w:rPr>
        <w:t>实施新一轮农村公路提升行动，实施重点中小河流治理，逐步提升农村基础设施完备度。深入推进农村饮水安全薄弱环节整治提升行动，补齐农村小型集中和分散供水设施短板，</w:t>
      </w:r>
      <w:r>
        <w:rPr>
          <w:rFonts w:ascii="宋体" w:eastAsia="仿宋_GB2312" w:hAnsi="宋体" w:cs="仿宋_GB2312"/>
          <w:sz w:val="32"/>
          <w:szCs w:val="32"/>
        </w:rPr>
        <w:t>2026</w:t>
      </w:r>
      <w:r>
        <w:rPr>
          <w:rFonts w:ascii="宋体" w:eastAsia="仿宋_GB2312" w:hAnsi="宋体" w:cs="仿宋_GB2312" w:hint="eastAsia"/>
          <w:sz w:val="32"/>
          <w:szCs w:val="32"/>
        </w:rPr>
        <w:t>年力争农村供水县域统管全面落实，农村自来水普及率达到</w:t>
      </w:r>
      <w:r>
        <w:rPr>
          <w:rFonts w:ascii="宋体" w:eastAsia="仿宋_GB2312" w:hAnsi="宋体" w:cs="仿宋_GB2312"/>
          <w:sz w:val="32"/>
          <w:szCs w:val="32"/>
        </w:rPr>
        <w:t>96%</w:t>
      </w:r>
      <w:r>
        <w:rPr>
          <w:rFonts w:ascii="宋体" w:eastAsia="仿宋_GB2312" w:hAnsi="宋体" w:cs="仿宋_GB2312" w:hint="eastAsia"/>
          <w:sz w:val="32"/>
          <w:szCs w:val="32"/>
        </w:rPr>
        <w:t>。推进农村电网改造升级，稳步提高供电能力和供电质量。在圩镇、乡村旅游重点村、中心村等重点区域，新增一批电动汽车充电设施，提高重点区域充电桩覆盖率。聚焦重点路段和农户聚集区，新增一批乡村路灯。加快补齐冷链短板，积极争取资金在茶叶、蔬菜、食用菌、脐橙等基地新建一批田头冷库。推进前期冷库数智化改造，升级仓储管理系统与智能设备，完善产地冷链网络。</w:t>
      </w:r>
      <w:r>
        <w:rPr>
          <w:rFonts w:ascii="宋体" w:eastAsia="楷体_GB2312" w:hAnsi="宋体" w:cs="楷体_GB2312" w:hint="eastAsia"/>
          <w:sz w:val="32"/>
          <w:szCs w:val="32"/>
        </w:rPr>
        <w:t>〔责任单位：县交通运输局、县水利局、县发展改革委、县供电公司、县农业农村局、县供销联社等〕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16.</w:t>
      </w:r>
      <w:r>
        <w:rPr>
          <w:rFonts w:ascii="宋体" w:eastAsia="楷体_GB2312" w:hAnsi="宋体" w:cs="楷体_GB2312" w:hint="eastAsia"/>
          <w:b/>
          <w:bCs/>
          <w:sz w:val="32"/>
          <w:szCs w:val="32"/>
        </w:rPr>
        <w:t>提升农村基本公共服务水平。</w:t>
      </w:r>
      <w:r>
        <w:rPr>
          <w:rFonts w:ascii="宋体" w:eastAsia="仿宋_GB2312" w:hAnsi="宋体" w:cs="仿宋_GB2312" w:hint="eastAsia"/>
          <w:sz w:val="32"/>
          <w:szCs w:val="32"/>
        </w:rPr>
        <w:t>完善农村教育、医疗和养老服务体系，逐步提升农村公共服务便利度。推进城乡教育优质均衡发展，优化城乡学校网点布局，加强农村教师队伍建设。全面提升紧密型县域医共体运行质量，推进乡镇卫生院和村卫生室达标建设。持续健全“县乡村”三级农村养老服务网络。深化医养融合，提升区域性中心敬老院服务供给水平。加强农村残疾人和留守儿童关爱服务，建设儿童友好社会。</w:t>
      </w:r>
      <w:r>
        <w:rPr>
          <w:rFonts w:ascii="宋体" w:eastAsia="楷体_GB2312" w:hAnsi="宋体" w:cs="楷体_GB2312" w:hint="eastAsia"/>
          <w:sz w:val="32"/>
          <w:szCs w:val="32"/>
        </w:rPr>
        <w:t>〔责任单位：县教育局、县卫生健康委、县民政局、县残联、团县委、县妇联等〕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17.</w:t>
      </w:r>
      <w:r>
        <w:rPr>
          <w:rFonts w:ascii="宋体" w:eastAsia="楷体_GB2312" w:hAnsi="宋体" w:cs="楷体_GB2312" w:hint="eastAsia"/>
          <w:b/>
          <w:bCs/>
          <w:sz w:val="32"/>
          <w:szCs w:val="32"/>
        </w:rPr>
        <w:t>持续改善乡村生态环境。</w:t>
      </w:r>
      <w:r>
        <w:rPr>
          <w:rFonts w:ascii="宋体" w:eastAsia="仿宋_GB2312" w:hAnsi="宋体" w:cs="仿宋_GB2312" w:hint="eastAsia"/>
          <w:sz w:val="32"/>
          <w:szCs w:val="32"/>
        </w:rPr>
        <w:t>持续改善农村人居环境，常态化开展村庄清洁行动，健全“五定包干”长效管护机制，加强“万村码上通”</w:t>
      </w:r>
      <w:r>
        <w:rPr>
          <w:rFonts w:ascii="宋体" w:eastAsia="仿宋_GB2312" w:hAnsi="宋体" w:cs="仿宋_GB2312"/>
          <w:sz w:val="32"/>
          <w:szCs w:val="32"/>
        </w:rPr>
        <w:t>5G+</w:t>
      </w:r>
      <w:r>
        <w:rPr>
          <w:rFonts w:ascii="宋体" w:eastAsia="仿宋_GB2312" w:hAnsi="宋体" w:cs="仿宋_GB2312" w:hint="eastAsia"/>
          <w:sz w:val="32"/>
          <w:szCs w:val="32"/>
        </w:rPr>
        <w:t>长效管护平台拓展运用。统筹推进农村户厕整改提升，全面加强农村公厕管护，因地制宜探索厕所粪污资源化利用新模式。持续巩固农村生活垃圾治理成果，健全完善“户分类、村收集、乡转运、县处理”模式，优化垃圾收集点位布局，确保乡村两级全覆盖。统筹推进农村生活污水治理工作，力争农村生活污水治理率达</w:t>
      </w:r>
      <w:r>
        <w:rPr>
          <w:rFonts w:ascii="宋体" w:eastAsia="仿宋_GB2312" w:hAnsi="宋体" w:cs="仿宋_GB2312"/>
          <w:sz w:val="32"/>
          <w:szCs w:val="32"/>
        </w:rPr>
        <w:t>65%</w:t>
      </w:r>
      <w:r>
        <w:rPr>
          <w:rFonts w:ascii="宋体" w:eastAsia="仿宋_GB2312" w:hAnsi="宋体" w:cs="仿宋_GB2312" w:hint="eastAsia"/>
          <w:sz w:val="32"/>
          <w:szCs w:val="32"/>
        </w:rPr>
        <w:t>以上。整治农村通信线、广播电视线等弱电线路违规搭挂。开展农业面源污染整治提升行动，推进农作物秸秆“五化”利用，推广农药包装废弃物回收处置。强化受污染耕地分类管控，加大安全替代品种示范推广。加强外来入侵物种防控，重点防治红火蚁、加拿大一枝黄花。持续巩固重点水域禁捕退捕成果，常态化开展重点水域联合执法。</w:t>
      </w:r>
      <w:r>
        <w:rPr>
          <w:rFonts w:ascii="宋体" w:eastAsia="楷体_GB2312" w:hAnsi="宋体" w:cs="楷体_GB2312" w:hint="eastAsia"/>
          <w:sz w:val="32"/>
          <w:szCs w:val="32"/>
        </w:rPr>
        <w:t>〔责任单位：县农业农村局、上犹生态环境局、县城管局、县公安局、县林业局、县水利局、县交通运输局、县自然资源局、县科工局、县供电公司、县移动公司、县电信公司、县联通公司等〕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18.</w:t>
      </w:r>
      <w:r>
        <w:rPr>
          <w:rFonts w:ascii="宋体" w:eastAsia="楷体_GB2312" w:hAnsi="宋体" w:cs="楷体_GB2312" w:hint="eastAsia"/>
          <w:b/>
          <w:bCs/>
          <w:sz w:val="32"/>
          <w:szCs w:val="32"/>
        </w:rPr>
        <w:t>提高乡村治理效能。</w:t>
      </w:r>
      <w:r>
        <w:rPr>
          <w:rFonts w:ascii="宋体" w:eastAsia="仿宋_GB2312" w:hAnsi="宋体" w:cs="仿宋_GB2312" w:hint="eastAsia"/>
          <w:sz w:val="32"/>
          <w:szCs w:val="32"/>
        </w:rPr>
        <w:t>强化党建引领基层治理，充分发挥基层群众自治和正向引导激励作用，加大移风易俗宣传力度，持续深入推进婚俗改革，扎实开展农村高额彩礼问题综合治理，推广“零彩礼”“低彩礼”典型。深化“文脉实践</w:t>
      </w:r>
      <w:r>
        <w:rPr>
          <w:rFonts w:ascii="宋体" w:eastAsia="仿宋_GB2312" w:hAnsi="宋体" w:cs="仿宋_GB2312"/>
          <w:sz w:val="32"/>
          <w:szCs w:val="32"/>
        </w:rPr>
        <w:t>+</w:t>
      </w:r>
      <w:r>
        <w:rPr>
          <w:rFonts w:ascii="宋体" w:eastAsia="仿宋_GB2312" w:hAnsi="宋体" w:cs="仿宋_GB2312" w:hint="eastAsia"/>
          <w:sz w:val="32"/>
          <w:szCs w:val="32"/>
        </w:rPr>
        <w:t>新风理事会”机制，以新时代文明实践站为依托，推广“积分驿站”治理模式。完善农村公共文化服务体系，推动优质文化资源直达基层，实施“送戏下乡”“送电影下乡”工程。扎实推进“文艺赋美乡村”工作，支持农民群众自主开展文体活动，办好“村</w:t>
      </w:r>
      <w:r>
        <w:rPr>
          <w:rFonts w:ascii="宋体" w:eastAsia="仿宋_GB2312" w:hAnsi="宋体" w:cs="仿宋_GB2312"/>
          <w:sz w:val="32"/>
          <w:szCs w:val="32"/>
        </w:rPr>
        <w:t>BA</w:t>
      </w:r>
      <w:r>
        <w:rPr>
          <w:rFonts w:ascii="宋体" w:eastAsia="仿宋_GB2312" w:hAnsi="宋体" w:cs="仿宋_GB2312" w:hint="eastAsia"/>
          <w:sz w:val="32"/>
          <w:szCs w:val="32"/>
        </w:rPr>
        <w:t>”、村晚、农民丰收节等“村字号”文体活动。保护传承乡村传统文化，推进非遗传承导师下乡计划，持续开展九狮拜象、客家门匾等农业文化遗产挖掘认定和传承保护工作。加快推进乡级综治中心规范化建设，常态化开展矛盾纠纷排查化解工作，推广“乡间夜话”“屋场会”等共商模式。推进农村涉黑涉恶违法犯罪防范整治，推动农村地区“雪亮工程”提质增效，力争农村地区重点部位监控实现全覆盖。加强宗亲组织和宗祠规范管理，引导依法开展活动。</w:t>
      </w:r>
      <w:r>
        <w:rPr>
          <w:rFonts w:ascii="宋体" w:eastAsia="楷体_GB2312" w:hAnsi="宋体" w:cs="楷体_GB2312" w:hint="eastAsia"/>
          <w:sz w:val="32"/>
          <w:szCs w:val="32"/>
        </w:rPr>
        <w:t>〔责任单位：县委组织部、县委宣传部、县委政法委、县公安局、县民政局、县委社会工作部、县文广旅体局、县农业农村局、县司法局等〕</w:t>
      </w:r>
    </w:p>
    <w:p w:rsidR="0014066D" w:rsidRDefault="0014066D" w:rsidP="00303EB1">
      <w:pPr>
        <w:spacing w:line="560" w:lineRule="exact"/>
        <w:ind w:firstLineChars="200" w:firstLine="640"/>
        <w:rPr>
          <w:rFonts w:ascii="宋体" w:eastAsia="黑体" w:hAnsi="宋体" w:cs="仿宋_GB2312"/>
          <w:sz w:val="32"/>
          <w:szCs w:val="32"/>
        </w:rPr>
      </w:pPr>
      <w:r>
        <w:rPr>
          <w:rFonts w:ascii="宋体" w:eastAsia="黑体" w:hAnsi="宋体" w:cs="黑体" w:hint="eastAsia"/>
          <w:sz w:val="32"/>
          <w:szCs w:val="32"/>
        </w:rPr>
        <w:t>五、深化体制机制改革创新</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19.</w:t>
      </w:r>
      <w:r>
        <w:rPr>
          <w:rFonts w:ascii="宋体" w:eastAsia="楷体_GB2312" w:hAnsi="宋体" w:cs="楷体_GB2312" w:hint="eastAsia"/>
          <w:b/>
          <w:bCs/>
          <w:sz w:val="32"/>
          <w:szCs w:val="32"/>
        </w:rPr>
        <w:t>扎实推进城乡融合发展。</w:t>
      </w:r>
      <w:r>
        <w:rPr>
          <w:rFonts w:ascii="宋体" w:eastAsia="仿宋_GB2312" w:hAnsi="宋体" w:cs="仿宋_GB2312" w:hint="eastAsia"/>
          <w:sz w:val="32"/>
          <w:szCs w:val="32"/>
        </w:rPr>
        <w:t>科学有序推进农业转移人口市民化，切实保障进城落户农民的土地承包权、宅基地使用权等权益。加快城乡要素流通，引导城市资金、技术、管理等现代要素与农村土地、劳动力、特色资源有机结合，让农民稳定享有增值收益。</w:t>
      </w:r>
      <w:r>
        <w:rPr>
          <w:rFonts w:ascii="宋体" w:eastAsia="楷体_GB2312" w:hAnsi="宋体" w:cs="楷体_GB2312" w:hint="eastAsia"/>
          <w:sz w:val="32"/>
          <w:szCs w:val="32"/>
        </w:rPr>
        <w:t>〔责任单位：县发展改革委、县自然资源局、县农业农村局、县公安局、县财政局、县人力资源社会保障局、县住房城乡建设局等〕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20.</w:t>
      </w:r>
      <w:r>
        <w:rPr>
          <w:rFonts w:ascii="宋体" w:eastAsia="楷体_GB2312" w:hAnsi="宋体" w:cs="楷体_GB2312" w:hint="eastAsia"/>
          <w:b/>
          <w:bCs/>
          <w:sz w:val="32"/>
          <w:szCs w:val="32"/>
        </w:rPr>
        <w:t>深化农业农村重点领域改革。</w:t>
      </w:r>
      <w:r>
        <w:rPr>
          <w:rFonts w:ascii="宋体" w:eastAsia="仿宋_GB2312" w:hAnsi="宋体" w:cs="仿宋_GB2312" w:hint="eastAsia"/>
          <w:sz w:val="32"/>
          <w:szCs w:val="32"/>
        </w:rPr>
        <w:t>稳步推进第二轮土地承包到期后再延长三十年整县试点，妥善解决延包中的矛盾纠纷，确保绝大多数农户原有承包地保持稳定、顺利延包，做好延包合同管理与不动产有序衔接工作。深化农业生产“大运营”服务改革，推广“服务主体</w:t>
      </w:r>
      <w:r>
        <w:rPr>
          <w:rFonts w:ascii="宋体" w:eastAsia="仿宋_GB2312" w:hAnsi="宋体" w:cs="仿宋_GB2312"/>
          <w:sz w:val="32"/>
          <w:szCs w:val="32"/>
        </w:rPr>
        <w:t>+</w:t>
      </w:r>
      <w:r>
        <w:rPr>
          <w:rFonts w:ascii="宋体" w:eastAsia="仿宋_GB2312" w:hAnsi="宋体" w:cs="仿宋_GB2312" w:hint="eastAsia"/>
          <w:sz w:val="32"/>
          <w:szCs w:val="32"/>
        </w:rPr>
        <w:t>村集体</w:t>
      </w:r>
      <w:r>
        <w:rPr>
          <w:rFonts w:ascii="宋体" w:eastAsia="仿宋_GB2312" w:hAnsi="宋体" w:cs="仿宋_GB2312"/>
          <w:sz w:val="32"/>
          <w:szCs w:val="32"/>
        </w:rPr>
        <w:t>+</w:t>
      </w:r>
      <w:r>
        <w:rPr>
          <w:rFonts w:ascii="宋体" w:eastAsia="仿宋_GB2312" w:hAnsi="宋体" w:cs="仿宋_GB2312" w:hint="eastAsia"/>
          <w:sz w:val="32"/>
          <w:szCs w:val="32"/>
        </w:rPr>
        <w:t>农户”模式，发展农业适度规模经营。推动农业社会化服务数字化监管，支持有条件的服务主体建设区域性现代化农事综合服务中心。严格规范农村宅基地审批管理，全面推行农民建房线上审批，对乱占耕地建房行为实行“零容忍”，坚决依法依规查处到位。统筹推进林业、水利、供销、农垦等领域综合改革。</w:t>
      </w:r>
      <w:r>
        <w:rPr>
          <w:rFonts w:ascii="宋体" w:eastAsia="楷体_GB2312" w:hAnsi="宋体" w:cs="楷体_GB2312" w:hint="eastAsia"/>
          <w:sz w:val="32"/>
          <w:szCs w:val="32"/>
        </w:rPr>
        <w:t>〔责任单位：县农业农村局、县自然资源局、县水利局、县林业局、县供销联社、县住房城乡建设局等〕</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21.</w:t>
      </w:r>
      <w:r>
        <w:rPr>
          <w:rFonts w:ascii="宋体" w:eastAsia="楷体_GB2312" w:hAnsi="宋体" w:cs="楷体_GB2312" w:hint="eastAsia"/>
          <w:b/>
          <w:bCs/>
          <w:sz w:val="32"/>
          <w:szCs w:val="32"/>
        </w:rPr>
        <w:t>规范农村集体“三资”管理。</w:t>
      </w:r>
      <w:r>
        <w:rPr>
          <w:rFonts w:ascii="宋体" w:eastAsia="仿宋_GB2312" w:hAnsi="宋体" w:cs="仿宋_GB2312" w:hint="eastAsia"/>
          <w:sz w:val="32"/>
          <w:szCs w:val="32"/>
        </w:rPr>
        <w:t>加强集体“三资”监管，进一步明晰产权归属、完善治理结构、规范运行机制，抓好数据监管平台应用，全面落实财务公开与民主决策，聚焦规范化、数智化、长效化“三化”建设，推动农村集体“三资”管理步入制度健全、运行规范、监管有效的长效常治新阶段。鼓励探索强村带弱村、村村联合、村企共建等路径，推动资源变资产、资金变股金、农民变股东。多途径盘活农村集体闲置低效资产资源，支持村集体通过资源发包、物业租赁、资产入股、乡村旅游、生产服务等多种模式增收，</w:t>
      </w:r>
      <w:bookmarkStart w:id="1" w:name="OLE_LINK2"/>
      <w:r>
        <w:rPr>
          <w:rFonts w:ascii="宋体" w:eastAsia="仿宋_GB2312" w:hAnsi="宋体" w:cs="仿宋_GB2312" w:hint="eastAsia"/>
          <w:sz w:val="32"/>
          <w:szCs w:val="32"/>
        </w:rPr>
        <w:t>发展壮大新型集体经济，推动各村集体经济经营性收入持续稳定增长。</w:t>
      </w:r>
      <w:bookmarkEnd w:id="1"/>
      <w:r>
        <w:rPr>
          <w:rFonts w:ascii="宋体" w:eastAsia="楷体_GB2312" w:hAnsi="宋体" w:cs="楷体_GB2312" w:hint="eastAsia"/>
          <w:sz w:val="32"/>
          <w:szCs w:val="32"/>
        </w:rPr>
        <w:t>〔责任单位：县农业农村局、县委组织部、县财政局、县自然资源局等〕</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22.</w:t>
      </w:r>
      <w:r>
        <w:rPr>
          <w:rFonts w:ascii="宋体" w:eastAsia="楷体_GB2312" w:hAnsi="宋体" w:cs="楷体_GB2312" w:hint="eastAsia"/>
          <w:b/>
          <w:bCs/>
          <w:sz w:val="32"/>
          <w:szCs w:val="32"/>
        </w:rPr>
        <w:t>强化乡村投入保障。</w:t>
      </w:r>
      <w:r>
        <w:rPr>
          <w:rFonts w:ascii="宋体" w:eastAsia="仿宋" w:hAnsi="宋体" w:cs="仿宋" w:hint="eastAsia"/>
          <w:bCs/>
          <w:sz w:val="32"/>
          <w:szCs w:val="32"/>
        </w:rPr>
        <w:t>优先保障农业农村领域一般公共预算投入，提升财政支农资金效益</w:t>
      </w:r>
      <w:r>
        <w:rPr>
          <w:rFonts w:ascii="宋体" w:eastAsia="仿宋_GB2312" w:hAnsi="宋体" w:cs="仿宋_GB2312" w:hint="eastAsia"/>
          <w:sz w:val="32"/>
          <w:szCs w:val="32"/>
        </w:rPr>
        <w:t>。积极争取中央、省、市资金支持，实施好农业农村领域大中型项目，支持符合条件的重大项目申报专项债、超长期特别国债。创新农村金融服务，用足货币政策工具，引导金融机构加大乡村振兴信贷投放，推动涉农贷款稳步增长。深化农村信用体系建设，加强涉农信用信息共享应用。强化乡村振兴用地保障，单列管理用地计划，年度指标用于乡村振兴产业的比例不低于</w:t>
      </w:r>
      <w:r>
        <w:rPr>
          <w:rFonts w:ascii="宋体" w:eastAsia="仿宋_GB2312" w:hAnsi="宋体" w:cs="仿宋_GB2312"/>
          <w:sz w:val="32"/>
          <w:szCs w:val="32"/>
        </w:rPr>
        <w:t>10%</w:t>
      </w:r>
      <w:r>
        <w:rPr>
          <w:rFonts w:ascii="宋体" w:eastAsia="仿宋_GB2312" w:hAnsi="宋体" w:cs="仿宋_GB2312" w:hint="eastAsia"/>
          <w:sz w:val="32"/>
          <w:szCs w:val="32"/>
        </w:rPr>
        <w:t>，优先保障农产品加工、仓储物流等用地需求。</w:t>
      </w:r>
      <w:r>
        <w:rPr>
          <w:rFonts w:ascii="宋体" w:eastAsia="仿宋" w:hAnsi="宋体" w:cs="仿宋" w:hint="eastAsia"/>
          <w:bCs/>
          <w:sz w:val="32"/>
          <w:szCs w:val="32"/>
        </w:rPr>
        <w:t>强化涉农资金项目全过程监管，确保财政资金投入安全高效</w:t>
      </w:r>
      <w:r>
        <w:rPr>
          <w:rFonts w:ascii="宋体" w:eastAsia="仿宋_GB2312" w:hAnsi="宋体" w:cs="仿宋_GB2312" w:hint="eastAsia"/>
          <w:sz w:val="32"/>
          <w:szCs w:val="32"/>
        </w:rPr>
        <w:t>。</w:t>
      </w:r>
      <w:r>
        <w:rPr>
          <w:rFonts w:ascii="宋体" w:eastAsia="楷体_GB2312" w:hAnsi="宋体" w:cs="楷体_GB2312" w:hint="eastAsia"/>
          <w:sz w:val="32"/>
          <w:szCs w:val="32"/>
        </w:rPr>
        <w:t>〔责任单位：县财政局、县发展改革委、县金融服务中心、县金监支局、县自然资源局、县农业农村局等〕</w:t>
      </w:r>
    </w:p>
    <w:p w:rsidR="0014066D" w:rsidRDefault="0014066D" w:rsidP="00303EB1">
      <w:pPr>
        <w:spacing w:line="560" w:lineRule="exact"/>
        <w:ind w:firstLineChars="200" w:firstLine="640"/>
        <w:rPr>
          <w:rFonts w:ascii="宋体" w:eastAsia="仿宋_GB2312" w:hAnsi="宋体" w:cs="仿宋_GB2312"/>
          <w:sz w:val="32"/>
          <w:szCs w:val="32"/>
        </w:rPr>
      </w:pPr>
      <w:r>
        <w:rPr>
          <w:rFonts w:ascii="宋体" w:eastAsia="黑体" w:hAnsi="宋体" w:cs="黑体" w:hint="eastAsia"/>
          <w:sz w:val="32"/>
          <w:szCs w:val="32"/>
        </w:rPr>
        <w:t>六、加强党对“三农”工作的全面领导</w:t>
      </w:r>
    </w:p>
    <w:p w:rsidR="0014066D" w:rsidRDefault="0014066D" w:rsidP="00303EB1">
      <w:pPr>
        <w:spacing w:line="560" w:lineRule="exact"/>
        <w:ind w:firstLineChars="200" w:firstLine="643"/>
        <w:rPr>
          <w:rFonts w:ascii="宋体" w:eastAsia="仿宋_GB2312" w:hAnsi="宋体" w:cs="仿宋_GB2312"/>
          <w:sz w:val="32"/>
          <w:szCs w:val="32"/>
        </w:rPr>
      </w:pPr>
      <w:r>
        <w:rPr>
          <w:rFonts w:ascii="宋体" w:eastAsia="楷体_GB2312" w:hAnsi="宋体" w:cs="楷体_GB2312"/>
          <w:b/>
          <w:bCs/>
          <w:sz w:val="32"/>
          <w:szCs w:val="32"/>
        </w:rPr>
        <w:t>23.</w:t>
      </w:r>
      <w:r>
        <w:rPr>
          <w:rFonts w:ascii="宋体" w:eastAsia="楷体_GB2312" w:hAnsi="宋体" w:cs="楷体_GB2312" w:hint="eastAsia"/>
          <w:b/>
          <w:bCs/>
          <w:sz w:val="32"/>
          <w:szCs w:val="32"/>
        </w:rPr>
        <w:t>全面压实乡村振兴责任。</w:t>
      </w:r>
      <w:r>
        <w:rPr>
          <w:rFonts w:ascii="宋体" w:eastAsia="仿宋_GB2312" w:hAnsi="宋体" w:cs="仿宋_GB2312" w:hint="eastAsia"/>
          <w:sz w:val="32"/>
          <w:szCs w:val="32"/>
        </w:rPr>
        <w:t>落实五级书记抓乡村振兴要求，压紧压实工作责任，强化部门联动、各方协同，凝聚起强大合力，确保工作力度不松、标准不降。强化党委农办机构建设和工作力量，加大党委农办统筹协调工作力度。加大农口干部的培养、选用和交流力度，把乡村振兴一线作为培养锻炼干部的重要阵地。实行项目化、清单化管理，压茬调度推进乡村全面振兴重点工作、重点项目，确保各项工作提质增效、落地见效。</w:t>
      </w:r>
      <w:r>
        <w:rPr>
          <w:rFonts w:ascii="宋体" w:eastAsia="楷体_GB2312" w:hAnsi="宋体" w:cs="楷体_GB2312" w:hint="eastAsia"/>
          <w:sz w:val="32"/>
          <w:szCs w:val="32"/>
        </w:rPr>
        <w:t>〔责任单位：县委农办、县委组织部、县委编办、县农业农村局等〕</w:t>
      </w:r>
    </w:p>
    <w:p w:rsidR="0014066D" w:rsidRDefault="0014066D" w:rsidP="00303EB1">
      <w:pPr>
        <w:spacing w:line="560" w:lineRule="exact"/>
        <w:ind w:firstLineChars="200" w:firstLine="643"/>
        <w:rPr>
          <w:rFonts w:ascii="宋体" w:eastAsia="仿宋_GB2312" w:hAnsi="宋体" w:cs="楷体_GB2312"/>
          <w:b/>
          <w:bCs/>
          <w:sz w:val="32"/>
          <w:szCs w:val="32"/>
        </w:rPr>
      </w:pPr>
      <w:r>
        <w:rPr>
          <w:rFonts w:ascii="宋体" w:eastAsia="楷体_GB2312" w:hAnsi="宋体" w:cs="楷体_GB2312"/>
          <w:b/>
          <w:bCs/>
          <w:sz w:val="32"/>
          <w:szCs w:val="32"/>
        </w:rPr>
        <w:t>24.</w:t>
      </w:r>
      <w:r>
        <w:rPr>
          <w:rFonts w:ascii="宋体" w:eastAsia="楷体_GB2312" w:hAnsi="宋体" w:cs="楷体_GB2312" w:hint="eastAsia"/>
          <w:b/>
          <w:bCs/>
          <w:sz w:val="32"/>
          <w:szCs w:val="32"/>
        </w:rPr>
        <w:t>强化农村基层党组织建设。</w:t>
      </w:r>
      <w:r>
        <w:rPr>
          <w:rFonts w:ascii="宋体" w:eastAsia="仿宋_GB2312" w:hAnsi="宋体" w:cs="仿宋_GB2312" w:hint="eastAsia"/>
          <w:sz w:val="32"/>
          <w:szCs w:val="32"/>
        </w:rPr>
        <w:t>加强换届后村“两委”班子建设，持续整顿软弱涣散村党组织，严格农村基层干部监督管理，不断增强村党组织政治功能和组织功能。全面推行村党组织书记专业化管理，建立健全选拔任用、教育培训、管理监督、激励保障全链条机制。加强乡镇领导班子和干部队伍建设，抓好农村党员日常教育管理。落实完善村集体经济发展成效与村干部报酬挂钩机制，激发干事创业热情。</w:t>
      </w:r>
      <w:r>
        <w:rPr>
          <w:rFonts w:ascii="宋体" w:eastAsia="楷体_GB2312" w:hAnsi="宋体" w:cs="楷体_GB2312" w:hint="eastAsia"/>
          <w:sz w:val="32"/>
          <w:szCs w:val="32"/>
        </w:rPr>
        <w:t>〔责任单位：县委组织部、县委社会工作部、县民政局、县农业农村局、县财政局、县委党校等〕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25.</w:t>
      </w:r>
      <w:r>
        <w:rPr>
          <w:rFonts w:ascii="宋体" w:eastAsia="楷体_GB2312" w:hAnsi="宋体" w:cs="楷体_GB2312" w:hint="eastAsia"/>
          <w:b/>
          <w:bCs/>
          <w:sz w:val="32"/>
          <w:szCs w:val="32"/>
        </w:rPr>
        <w:t>培育壮大乡村人才队伍。</w:t>
      </w:r>
      <w:r>
        <w:rPr>
          <w:rFonts w:ascii="宋体" w:eastAsia="仿宋_GB2312" w:hAnsi="宋体" w:cs="仿宋_GB2312" w:hint="eastAsia"/>
          <w:sz w:val="32"/>
          <w:szCs w:val="32"/>
        </w:rPr>
        <w:t>在卫生、中小学教师、农业、水利、林业等系列职称中设基层类职称，力争新增</w:t>
      </w:r>
      <w:r>
        <w:rPr>
          <w:rFonts w:ascii="宋体" w:eastAsia="仿宋_GB2312" w:hAnsi="宋体" w:cs="仿宋_GB2312"/>
          <w:sz w:val="32"/>
          <w:szCs w:val="32"/>
        </w:rPr>
        <w:t>20</w:t>
      </w:r>
      <w:r>
        <w:rPr>
          <w:rFonts w:ascii="宋体" w:eastAsia="仿宋_GB2312" w:hAnsi="宋体" w:cs="仿宋_GB2312" w:hint="eastAsia"/>
          <w:sz w:val="32"/>
          <w:szCs w:val="32"/>
        </w:rPr>
        <w:t>名基层高、中级职称人才。强化农技推广人员体系建设，加强农村人才的摸排及分类管理服务，建立乡土人才库。提高基层教师队伍业务水平，稳定优化乡村医生队伍，大力推动“法律明白人”培养工程扩面提质增效，持续开展“做法律明白人</w:t>
      </w:r>
      <w:r>
        <w:rPr>
          <w:rFonts w:ascii="宋体" w:eastAsia="仿宋_GB2312" w:hAnsi="宋体" w:cs="仿宋_GB2312"/>
          <w:sz w:val="32"/>
          <w:szCs w:val="32"/>
        </w:rPr>
        <w:t xml:space="preserve"> </w:t>
      </w:r>
      <w:r>
        <w:rPr>
          <w:rFonts w:ascii="宋体" w:eastAsia="仿宋_GB2312" w:hAnsi="宋体" w:cs="仿宋_GB2312" w:hint="eastAsia"/>
          <w:sz w:val="32"/>
          <w:szCs w:val="32"/>
        </w:rPr>
        <w:t>办法律明白事”主题实践活动。强化电商人才培训，继续实施乡村产业振兴带头人培育“头雁”项目、“一村一名大学生工程”等，开展“三支一扶”计划、科技特派员、大学生乡村医生等基层服务项目。切实做好“新时代赣鄱乡村好青年”选培以及“乡村好青年”选树工作，发挥典型示范带动作用。</w:t>
      </w:r>
      <w:r>
        <w:rPr>
          <w:rFonts w:ascii="宋体" w:eastAsia="楷体_GB2312" w:hAnsi="宋体" w:cs="楷体_GB2312" w:hint="eastAsia"/>
          <w:sz w:val="32"/>
          <w:szCs w:val="32"/>
        </w:rPr>
        <w:t>〔责任单位：县人力资源社会保障局、县委组织部、县农业农村局、县教育局、县卫生健康委、县科创中心、县委党校、县司法局、县商务局、团县委等〕</w:t>
      </w:r>
    </w:p>
    <w:p w:rsidR="0014066D" w:rsidRDefault="0014066D" w:rsidP="00303EB1">
      <w:pPr>
        <w:spacing w:line="560" w:lineRule="exact"/>
        <w:ind w:firstLineChars="200" w:firstLine="643"/>
        <w:rPr>
          <w:rFonts w:ascii="宋体" w:eastAsia="楷体_GB2312" w:hAnsi="宋体" w:cs="楷体_GB2312"/>
          <w:sz w:val="32"/>
          <w:szCs w:val="32"/>
        </w:rPr>
      </w:pPr>
      <w:r>
        <w:rPr>
          <w:rFonts w:ascii="宋体" w:eastAsia="楷体_GB2312" w:hAnsi="宋体" w:cs="楷体_GB2312"/>
          <w:b/>
          <w:bCs/>
          <w:sz w:val="32"/>
          <w:szCs w:val="32"/>
        </w:rPr>
        <w:t>26.</w:t>
      </w:r>
      <w:r>
        <w:rPr>
          <w:rFonts w:ascii="宋体" w:eastAsia="楷体_GB2312" w:hAnsi="宋体" w:cs="楷体_GB2312" w:hint="eastAsia"/>
          <w:b/>
          <w:bCs/>
          <w:sz w:val="32"/>
          <w:szCs w:val="32"/>
        </w:rPr>
        <w:t>改进提高“三农”工作水平。</w:t>
      </w:r>
      <w:r>
        <w:rPr>
          <w:rFonts w:ascii="宋体" w:eastAsia="仿宋_GB2312" w:hAnsi="宋体" w:cs="仿宋_GB2312" w:hint="eastAsia"/>
          <w:sz w:val="32"/>
          <w:szCs w:val="32"/>
        </w:rPr>
        <w:t>分级分类开展乡村全面振兴主题培训，提高领导干部抓“三农”工作本领。锲而不舍贯彻中央八项规定精神，推进作风建设常态化长效化，坚决纠治“指尖上的形式主义”。扎实做好中央、省、市巡视巡察反馈意见整改工作，建立问题清单、责任清单、整改清单。持之以恒整治形式主义为基层减负，加强乡镇履职事项清单运用管理，持续规范村级组织工作事项，清理规范村级挂牌和证明事项。深入推进乡村振兴领域腐败和作风问题专项治理，紧盯不放纠治农村集体“三资”、高标准农田建设等方面突出问题。树立和践行正确政绩观，大力弘扬求真务实、真抓实干的优良作风，自觉按规律办事，保持历史耐心和战略定力。</w:t>
      </w:r>
      <w:r>
        <w:rPr>
          <w:rFonts w:ascii="宋体" w:eastAsia="楷体_GB2312" w:hAnsi="宋体" w:cs="楷体_GB2312" w:hint="eastAsia"/>
          <w:sz w:val="32"/>
          <w:szCs w:val="32"/>
        </w:rPr>
        <w:t>〔责任单位：县委组织部、县委社会工作部、县委党校、县农业农村局、县纪委监委、县财政局、县委编办等〕</w:t>
      </w:r>
    </w:p>
    <w:p w:rsidR="0014066D" w:rsidRDefault="0014066D">
      <w:pPr>
        <w:spacing w:line="520" w:lineRule="exact"/>
        <w:jc w:val="center"/>
        <w:rPr>
          <w:rFonts w:ascii="宋体" w:eastAsia="楷体_GB2312" w:hAnsi="宋体" w:cs="楷体_GB2312"/>
          <w:sz w:val="32"/>
          <w:szCs w:val="32"/>
        </w:rPr>
      </w:pPr>
    </w:p>
    <w:p w:rsidR="0014066D" w:rsidRDefault="0014066D">
      <w:pPr>
        <w:spacing w:line="520" w:lineRule="exact"/>
        <w:jc w:val="center"/>
        <w:rPr>
          <w:rFonts w:ascii="宋体" w:eastAsia="楷体_GB2312" w:hAnsi="宋体" w:cs="楷体_GB2312"/>
          <w:sz w:val="32"/>
          <w:szCs w:val="32"/>
        </w:rPr>
      </w:pPr>
    </w:p>
    <w:p w:rsidR="0014066D" w:rsidRDefault="0014066D">
      <w:pPr>
        <w:spacing w:line="520" w:lineRule="exact"/>
        <w:jc w:val="center"/>
        <w:rPr>
          <w:rFonts w:ascii="宋体" w:eastAsia="楷体_GB2312" w:hAnsi="宋体" w:cs="楷体_GB2312"/>
          <w:sz w:val="32"/>
          <w:szCs w:val="32"/>
        </w:rPr>
      </w:pPr>
    </w:p>
    <w:p w:rsidR="0014066D" w:rsidRDefault="00407718">
      <w:pPr>
        <w:spacing w:line="520" w:lineRule="exact"/>
        <w:jc w:val="center"/>
        <w:rPr>
          <w:rFonts w:ascii="宋体" w:eastAsia="楷体_GB2312" w:hAnsi="宋体" w:cs="楷体_GB2312"/>
          <w:sz w:val="32"/>
          <w:szCs w:val="32"/>
        </w:rPr>
      </w:pPr>
      <w:r w:rsidRPr="00407718">
        <w:rPr>
          <w:noProof/>
        </w:rPr>
        <w:pict>
          <v:shapetype id="_x0000_t201" coordsize="21600,21600" o:spt="201" path="m,l,21600r21600,l21600,xe">
            <v:stroke joinstyle="miter"/>
            <v:path shadowok="f" o:extrusionok="f" strokeok="f" fillok="f" o:connecttype="rect"/>
            <o:lock v:ext="edit" shapetype="t"/>
          </v:shapetype>
          <v:shape id="_x0000_s1036" type="#_x0000_t201" style="position:absolute;left:0;text-align:left;margin-left:335.6pt;margin-top:491.55pt;width:122.25pt;height:122.25pt;z-index:251662848;mso-position-horizontal:absolute;mso-position-horizontal-relative:page;mso-position-vertical:absolute;mso-position-vertical-relative:page" stroked="f">
            <v:imagedata r:id="rId6" o:title=""/>
            <w10:wrap anchorx="page" anchory="page"/>
          </v:shape>
          <w:control r:id="rId7" w:name="SignatureCtrl1" w:shapeid="_x0000_s1036"/>
        </w:pict>
      </w:r>
      <w:r w:rsidRPr="00407718">
        <w:rPr>
          <w:noProof/>
        </w:rPr>
        <w:pict>
          <v:shape id="_x0000_s1031" type="#_x0000_t201" style="position:absolute;left:0;text-align:left;margin-left:177.65pt;margin-top:493.2pt;width:120pt;height:117pt;z-index:251660800;mso-position-horizontal-relative:page;mso-position-vertical-relative:page" stroked="f">
            <v:imagedata r:id="rId8" o:title=""/>
            <w10:wrap anchorx="page" anchory="page"/>
          </v:shape>
        </w:pict>
      </w:r>
      <w:r w:rsidR="0014066D">
        <w:rPr>
          <w:rFonts w:ascii="宋体" w:eastAsia="楷体_GB2312" w:hAnsi="宋体" w:cs="楷体_GB2312"/>
          <w:sz w:val="32"/>
          <w:szCs w:val="32"/>
        </w:rPr>
        <w:t xml:space="preserve">  </w:t>
      </w:r>
      <w:r w:rsidR="0014066D">
        <w:rPr>
          <w:rFonts w:ascii="宋体" w:eastAsia="仿宋_GB2312" w:hAnsi="宋体" w:cs="仿宋_GB2312"/>
          <w:sz w:val="32"/>
          <w:szCs w:val="32"/>
        </w:rPr>
        <w:t xml:space="preserve">   </w:t>
      </w:r>
      <w:r w:rsidR="0014066D">
        <w:rPr>
          <w:rFonts w:ascii="宋体" w:eastAsia="仿宋_GB2312" w:hAnsi="宋体" w:cs="仿宋_GB2312" w:hint="eastAsia"/>
          <w:sz w:val="32"/>
          <w:szCs w:val="32"/>
        </w:rPr>
        <w:t>中共上犹县委</w:t>
      </w:r>
      <w:r w:rsidR="0014066D">
        <w:rPr>
          <w:rFonts w:ascii="宋体" w:eastAsia="仿宋_GB2312" w:hAnsi="宋体" w:cs="仿宋_GB2312"/>
          <w:sz w:val="32"/>
          <w:szCs w:val="32"/>
        </w:rPr>
        <w:t xml:space="preserve">      </w:t>
      </w:r>
      <w:r w:rsidR="0014066D">
        <w:rPr>
          <w:rFonts w:ascii="宋体" w:eastAsia="仿宋_GB2312" w:hAnsi="宋体" w:cs="仿宋_GB2312" w:hint="eastAsia"/>
          <w:sz w:val="32"/>
          <w:szCs w:val="32"/>
        </w:rPr>
        <w:t>上犹县人民政府</w:t>
      </w:r>
    </w:p>
    <w:p w:rsidR="0014066D" w:rsidRDefault="0014066D">
      <w:pPr>
        <w:spacing w:line="520" w:lineRule="exact"/>
        <w:jc w:val="center"/>
        <w:rPr>
          <w:rFonts w:ascii="宋体" w:eastAsia="仿宋_GB2312" w:hAnsi="宋体"/>
          <w:sz w:val="32"/>
          <w:szCs w:val="32"/>
        </w:rPr>
      </w:pPr>
      <w:r>
        <w:rPr>
          <w:rFonts w:ascii="宋体" w:eastAsia="仿宋_GB2312" w:hAnsi="宋体"/>
          <w:sz w:val="32"/>
          <w:szCs w:val="32"/>
        </w:rPr>
        <w:t xml:space="preserve">                        2026</w:t>
      </w:r>
      <w:r>
        <w:rPr>
          <w:rFonts w:ascii="宋体" w:eastAsia="仿宋_GB2312" w:hAnsi="宋体" w:hint="eastAsia"/>
          <w:sz w:val="32"/>
          <w:szCs w:val="32"/>
        </w:rPr>
        <w:t>年</w:t>
      </w:r>
      <w:r>
        <w:rPr>
          <w:rFonts w:ascii="宋体" w:eastAsia="仿宋_GB2312" w:hAnsi="宋体"/>
          <w:sz w:val="32"/>
          <w:szCs w:val="32"/>
        </w:rPr>
        <w:t>4</w:t>
      </w:r>
      <w:r>
        <w:rPr>
          <w:rFonts w:ascii="宋体" w:eastAsia="仿宋_GB2312" w:hAnsi="宋体" w:hint="eastAsia"/>
          <w:sz w:val="32"/>
          <w:szCs w:val="32"/>
        </w:rPr>
        <w:t>月</w:t>
      </w:r>
      <w:r>
        <w:rPr>
          <w:rFonts w:ascii="宋体" w:eastAsia="仿宋_GB2312" w:hAnsi="宋体"/>
          <w:sz w:val="32"/>
          <w:szCs w:val="32"/>
        </w:rPr>
        <w:t>3</w:t>
      </w:r>
      <w:r>
        <w:rPr>
          <w:rFonts w:ascii="宋体" w:eastAsia="仿宋_GB2312" w:hAnsi="宋体" w:hint="eastAsia"/>
          <w:sz w:val="32"/>
          <w:szCs w:val="32"/>
        </w:rPr>
        <w:t>日</w:t>
      </w:r>
    </w:p>
    <w:p w:rsidR="0014066D" w:rsidRDefault="0014066D" w:rsidP="00303EB1">
      <w:pPr>
        <w:spacing w:line="520" w:lineRule="exact"/>
        <w:ind w:firstLineChars="1450" w:firstLine="4640"/>
        <w:rPr>
          <w:rFonts w:ascii="宋体" w:eastAsia="仿宋_GB2312" w:hAnsi="宋体"/>
          <w:sz w:val="32"/>
          <w:szCs w:val="32"/>
        </w:rPr>
      </w:pPr>
    </w:p>
    <w:p w:rsidR="0014066D" w:rsidRDefault="0014066D" w:rsidP="00303EB1">
      <w:pPr>
        <w:spacing w:line="520" w:lineRule="exact"/>
        <w:ind w:firstLineChars="1450" w:firstLine="4640"/>
        <w:rPr>
          <w:rFonts w:ascii="宋体" w:eastAsia="仿宋_GB2312" w:hAnsi="宋体"/>
          <w:sz w:val="32"/>
          <w:szCs w:val="32"/>
        </w:rPr>
      </w:pPr>
    </w:p>
    <w:p w:rsidR="0014066D" w:rsidRDefault="0014066D">
      <w:pPr>
        <w:spacing w:line="520" w:lineRule="exact"/>
        <w:rPr>
          <w:rFonts w:ascii="宋体" w:eastAsia="仿宋_GB2312" w:hAnsi="宋体"/>
          <w:sz w:val="32"/>
          <w:szCs w:val="32"/>
        </w:rPr>
      </w:pPr>
    </w:p>
    <w:p w:rsidR="0014066D" w:rsidRDefault="0014066D">
      <w:pPr>
        <w:spacing w:line="560" w:lineRule="exact"/>
        <w:rPr>
          <w:rFonts w:ascii="宋体" w:eastAsia="仿宋_GB2312" w:hAnsi="宋体" w:cs="仿宋_GB2312"/>
          <w:sz w:val="32"/>
          <w:szCs w:val="32"/>
        </w:rPr>
      </w:pPr>
    </w:p>
    <w:p w:rsidR="0014066D" w:rsidRDefault="00407718" w:rsidP="00303EB1">
      <w:pPr>
        <w:widowControl/>
        <w:spacing w:line="560" w:lineRule="exact"/>
        <w:ind w:firstLineChars="100" w:firstLine="210"/>
        <w:rPr>
          <w:rFonts w:ascii="宋体" w:eastAsia="仿宋_GB2312" w:hAnsi="宋体" w:cs="仿宋_GB2312"/>
          <w:spacing w:val="-6"/>
          <w:sz w:val="32"/>
          <w:szCs w:val="32"/>
        </w:rPr>
      </w:pPr>
      <w:r w:rsidRPr="00407718">
        <w:rPr>
          <w:noProof/>
        </w:rPr>
        <w:pict>
          <v:line id="直接连接符 5" o:spid="_x0000_s1032" style="position:absolute;left:0;text-align:left;z-index:251659776" from="3.5pt,30.05pt" to="440.5pt,30.05pt" o:gfxdata="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u3T6L1QAAAAcBAAAPAAAAAAAAAAEAIAAAACIAAABkcnMvZG93bnJldi54bWxQ&#10;SwECFAAUAAAACACHTuJA+a3SHvoBAADzAwAADgAAAAAAAAABACAAAAAkAQAAZHJzL2Uyb0RvYy54&#10;bWxQSwUGAAAAAAYABgBZAQAAkAUAAAAA&#10;" strokeweight="1.25pt"/>
        </w:pict>
      </w:r>
      <w:r w:rsidRPr="00407718">
        <w:rPr>
          <w:noProof/>
        </w:rPr>
        <w:pict>
          <v:line id="直接连接符 4" o:spid="_x0000_s1033" style="position:absolute;left:0;text-align:left;z-index:251658752" from="3.55pt,1.95pt" to="440.55pt,1.95pt" o:gfxdata="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5T+HbTAAAABQEAAA8AAAAAAAAAAQAgAAAAIgAAAGRycy9kb3ducmV2LnhtbFBL&#10;AQIUABQAAAAIAIdO4kC0gBlY+wEAAPMDAAAOAAAAAAAAAAEAIAAAACIBAABkcnMvZTJvRG9jLnht&#10;bFBLBQYAAAAABgAGAFkBAACPBQAAAAA=&#10;" strokeweight="1.25pt"/>
        </w:pict>
      </w:r>
      <w:r w:rsidR="0014066D">
        <w:rPr>
          <w:rFonts w:ascii="宋体" w:eastAsia="仿宋_GB2312" w:hAnsi="宋体" w:hint="eastAsia"/>
          <w:sz w:val="28"/>
          <w:szCs w:val="28"/>
        </w:rPr>
        <w:t>中共上犹县委办公室</w:t>
      </w:r>
      <w:r w:rsidR="0014066D">
        <w:rPr>
          <w:rFonts w:ascii="宋体" w:eastAsia="仿宋_GB2312" w:hAnsi="宋体"/>
          <w:sz w:val="28"/>
          <w:szCs w:val="28"/>
        </w:rPr>
        <w:t xml:space="preserve">                        </w:t>
      </w:r>
      <w:r w:rsidR="0014066D">
        <w:rPr>
          <w:rFonts w:ascii="宋体" w:hAnsi="宋体"/>
          <w:sz w:val="28"/>
          <w:szCs w:val="28"/>
        </w:rPr>
        <w:t>2026</w:t>
      </w:r>
      <w:r w:rsidR="0014066D">
        <w:rPr>
          <w:rFonts w:ascii="宋体" w:eastAsia="仿宋_GB2312" w:hAnsi="宋体" w:hint="eastAsia"/>
          <w:sz w:val="28"/>
          <w:szCs w:val="28"/>
        </w:rPr>
        <w:t>年</w:t>
      </w:r>
      <w:r w:rsidR="0014066D">
        <w:rPr>
          <w:rFonts w:ascii="宋体" w:eastAsia="仿宋_GB2312" w:hAnsi="宋体"/>
          <w:sz w:val="28"/>
          <w:szCs w:val="28"/>
        </w:rPr>
        <w:t>4</w:t>
      </w:r>
      <w:r w:rsidR="0014066D">
        <w:rPr>
          <w:rFonts w:ascii="宋体" w:eastAsia="仿宋_GB2312" w:hAnsi="宋体" w:hint="eastAsia"/>
          <w:sz w:val="28"/>
          <w:szCs w:val="28"/>
        </w:rPr>
        <w:t>月</w:t>
      </w:r>
      <w:r w:rsidR="0014066D">
        <w:rPr>
          <w:rFonts w:ascii="宋体" w:eastAsia="仿宋_GB2312" w:hAnsi="宋体"/>
          <w:sz w:val="28"/>
          <w:szCs w:val="28"/>
        </w:rPr>
        <w:t>3</w:t>
      </w:r>
      <w:r w:rsidR="0014066D">
        <w:rPr>
          <w:rFonts w:ascii="宋体" w:eastAsia="仿宋_GB2312" w:hAnsi="宋体" w:hint="eastAsia"/>
          <w:sz w:val="28"/>
          <w:szCs w:val="28"/>
        </w:rPr>
        <w:t>日印发</w:t>
      </w:r>
    </w:p>
    <w:p w:rsidR="0014066D" w:rsidRDefault="0014066D">
      <w:pPr>
        <w:tabs>
          <w:tab w:val="left" w:pos="3645"/>
        </w:tabs>
        <w:spacing w:line="20" w:lineRule="exact"/>
        <w:rPr>
          <w:rFonts w:ascii="宋体"/>
        </w:rPr>
      </w:pPr>
    </w:p>
    <w:sectPr w:rsidR="0014066D" w:rsidSect="00312B0A">
      <w:headerReference w:type="even" r:id="rId9"/>
      <w:headerReference w:type="default" r:id="rId10"/>
      <w:footerReference w:type="even" r:id="rId11"/>
      <w:footerReference w:type="default" r:id="rId12"/>
      <w:headerReference w:type="first" r:id="rId13"/>
      <w:footerReference w:type="first" r:id="rId14"/>
      <w:pgSz w:w="11906" w:h="16838"/>
      <w:pgMar w:top="2098" w:right="1588" w:bottom="2098" w:left="1588" w:header="851" w:footer="1701"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66D" w:rsidRDefault="0014066D" w:rsidP="00312B0A">
      <w:r>
        <w:separator/>
      </w:r>
    </w:p>
  </w:endnote>
  <w:endnote w:type="continuationSeparator" w:id="1">
    <w:p w:rsidR="0014066D" w:rsidRDefault="0014066D" w:rsidP="00312B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A0" w:rsidRDefault="008637A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6D" w:rsidRDefault="00407718">
    <w:pPr>
      <w:pStyle w:val="a3"/>
    </w:pPr>
    <w:r>
      <w:rPr>
        <w:noProof/>
      </w:rPr>
      <w:pict>
        <v:shapetype id="_x0000_t202" coordsize="21600,21600" o:spt="202" path="m,l,21600r21600,l21600,xe">
          <v:stroke joinstyle="miter"/>
          <v:path gradientshapeok="t" o:connecttype="rect"/>
        </v:shapetype>
        <v:shape id="_x0000_s2049" type="#_x0000_t202" style="position:absolute;margin-left:624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14066D" w:rsidRDefault="0014066D">
                <w:pPr>
                  <w:pStyle w:val="a3"/>
                  <w:rPr>
                    <w:rFonts w:ascii="宋体" w:cs="宋体"/>
                    <w:sz w:val="28"/>
                    <w:szCs w:val="28"/>
                  </w:rPr>
                </w:pPr>
                <w:r>
                  <w:rPr>
                    <w:rFonts w:ascii="宋体" w:hAnsi="宋体" w:cs="宋体"/>
                    <w:sz w:val="28"/>
                    <w:szCs w:val="28"/>
                  </w:rPr>
                  <w:t xml:space="preserve">— </w:t>
                </w:r>
                <w:r w:rsidR="00407718">
                  <w:rPr>
                    <w:rFonts w:ascii="宋体" w:hAnsi="宋体" w:cs="宋体"/>
                    <w:sz w:val="28"/>
                    <w:szCs w:val="28"/>
                  </w:rPr>
                  <w:fldChar w:fldCharType="begin"/>
                </w:r>
                <w:r>
                  <w:rPr>
                    <w:rFonts w:ascii="宋体" w:hAnsi="宋体" w:cs="宋体"/>
                    <w:sz w:val="28"/>
                    <w:szCs w:val="28"/>
                  </w:rPr>
                  <w:instrText xml:space="preserve"> PAGE  \* MERGEFORMAT </w:instrText>
                </w:r>
                <w:r w:rsidR="00407718">
                  <w:rPr>
                    <w:rFonts w:ascii="宋体" w:hAnsi="宋体" w:cs="宋体"/>
                    <w:sz w:val="28"/>
                    <w:szCs w:val="28"/>
                  </w:rPr>
                  <w:fldChar w:fldCharType="separate"/>
                </w:r>
                <w:r w:rsidR="005F6751">
                  <w:rPr>
                    <w:rFonts w:ascii="宋体" w:hAnsi="宋体" w:cs="宋体"/>
                    <w:noProof/>
                    <w:sz w:val="28"/>
                    <w:szCs w:val="28"/>
                  </w:rPr>
                  <w:t>16</w:t>
                </w:r>
                <w:r w:rsidR="00407718">
                  <w:rPr>
                    <w:rFonts w:ascii="宋体" w:hAnsi="宋体" w:cs="宋体"/>
                    <w:sz w:val="28"/>
                    <w:szCs w:val="28"/>
                  </w:rPr>
                  <w:fldChar w:fldCharType="end"/>
                </w:r>
                <w:r>
                  <w:rPr>
                    <w:rFonts w:ascii="宋体" w:hAnsi="宋体" w:cs="宋体"/>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A0" w:rsidRDefault="008637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66D" w:rsidRDefault="0014066D" w:rsidP="00312B0A">
      <w:r>
        <w:separator/>
      </w:r>
    </w:p>
  </w:footnote>
  <w:footnote w:type="continuationSeparator" w:id="1">
    <w:p w:rsidR="0014066D" w:rsidRDefault="0014066D" w:rsidP="00312B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A0" w:rsidRDefault="008637A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66D" w:rsidRDefault="0014066D" w:rsidP="005F6751">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7A0" w:rsidRDefault="008637A0">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revisionView w:markup="0"/>
  <w:documentProtection w:edit="forms" w:enforcement="1"/>
  <w:defaultTabStop w:val="420"/>
  <w:drawingGridVerticalSpacing w:val="156"/>
  <w:noPunctuationKerning/>
  <w:characterSpacingControl w:val="compressPunctuation"/>
  <w:noLineBreaksAfter w:lang="zh-CN" w:val="([{·‘“〈《「『【〔〖﹝＄（．［｛￡￥"/>
  <w:noLineBreaksBefore w:lang="zh-CN" w:val="!),.:;?]}¨·ˇˉ―‖’”…∶、。〃々〉》」』】〕〗﹜﹞！＂％＇），．：；？］｀｜｝～￠"/>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1BC212F4-DCA8-4A65-9243-B84B35287104}" w:val="bs=BWXD9nUr5ZfjuL1mCldYT4wQoFkgE/MzaqtOi+H2vA7cKxSVN3P8hIep60GRyJ"/>
    <w:docVar w:name="{517FD655-C8CB-453E-A91E-747048174AF1}" w:val="JAj8hbsvLdzXcWmgqU6GfpIrNR4PCt/0=aFk79EM5BHKoTl2niwSOyDxQeZu3+1VY"/>
    <w:docVar w:name="commondata" w:val="eyJoZGlkIjoiNjZhMTJhZjM1Y2MzZDQzZDQxMjI3ODUzZjM1NWMyZDgifQ=="/>
    <w:docVar w:name="DocumentID" w:val="{E41FE702-5556-4987-A955-F9ED9D9B0B84}_1"/>
  </w:docVars>
  <w:rsids>
    <w:rsidRoot w:val="006C107D"/>
    <w:rsid w:val="FE9E02B2"/>
    <w:rsid w:val="0014066D"/>
    <w:rsid w:val="00171CE8"/>
    <w:rsid w:val="00303EB1"/>
    <w:rsid w:val="00312B0A"/>
    <w:rsid w:val="00395B70"/>
    <w:rsid w:val="00407718"/>
    <w:rsid w:val="00573943"/>
    <w:rsid w:val="005F6751"/>
    <w:rsid w:val="00651AD3"/>
    <w:rsid w:val="006C107D"/>
    <w:rsid w:val="006D2EDF"/>
    <w:rsid w:val="008637A0"/>
    <w:rsid w:val="008979E0"/>
    <w:rsid w:val="0090733D"/>
    <w:rsid w:val="009A17D0"/>
    <w:rsid w:val="00A54BF2"/>
    <w:rsid w:val="00A75514"/>
    <w:rsid w:val="00AB021B"/>
    <w:rsid w:val="00E060C7"/>
    <w:rsid w:val="00E109BA"/>
    <w:rsid w:val="00FF3759"/>
    <w:rsid w:val="0A6F478F"/>
    <w:rsid w:val="2ED731B5"/>
    <w:rsid w:val="31DC43E1"/>
    <w:rsid w:val="43100EAA"/>
    <w:rsid w:val="49BF52FB"/>
    <w:rsid w:val="4EE407AA"/>
    <w:rsid w:val="576D2335"/>
    <w:rsid w:val="5A8D3B05"/>
    <w:rsid w:val="5F395566"/>
    <w:rsid w:val="6C7B3E11"/>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locked="1" w:uiPriority="0"/>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2B0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12B0A"/>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FF3759"/>
    <w:rPr>
      <w:rFonts w:cs="Times New Roman"/>
      <w:sz w:val="18"/>
      <w:szCs w:val="18"/>
    </w:rPr>
  </w:style>
  <w:style w:type="paragraph" w:styleId="a4">
    <w:name w:val="header"/>
    <w:basedOn w:val="a"/>
    <w:link w:val="Char0"/>
    <w:uiPriority w:val="99"/>
    <w:rsid w:val="00312B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FF3759"/>
    <w:rPr>
      <w:rFonts w:cs="Times New Roman"/>
      <w:sz w:val="18"/>
      <w:szCs w:val="18"/>
    </w:rPr>
  </w:style>
  <w:style w:type="table" w:styleId="a5">
    <w:name w:val="Table Grid"/>
    <w:basedOn w:val="a1"/>
    <w:uiPriority w:val="99"/>
    <w:rsid w:val="00312B0A"/>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page number"/>
    <w:basedOn w:val="a0"/>
    <w:uiPriority w:val="99"/>
    <w:rsid w:val="00312B0A"/>
    <w:rPr>
      <w:rFonts w:cs="Times New Roman"/>
    </w:rPr>
  </w:style>
  <w:style w:type="character" w:customStyle="1" w:styleId="1">
    <w:name w:val="默认段落字体1"/>
    <w:uiPriority w:val="99"/>
    <w:semiHidden/>
    <w:rsid w:val="00312B0A"/>
  </w:style>
  <w:style w:type="table" w:customStyle="1" w:styleId="10">
    <w:name w:val="普通表格1"/>
    <w:uiPriority w:val="99"/>
    <w:semiHidden/>
    <w:rsid w:val="00312B0A"/>
    <w:rPr>
      <w:kern w:val="0"/>
      <w:sz w:val="20"/>
      <w:szCs w:val="20"/>
    </w:rPr>
    <w:tblPr>
      <w:tblCellMar>
        <w:top w:w="0" w:type="dxa"/>
        <w:left w:w="108" w:type="dxa"/>
        <w:bottom w:w="0" w:type="dxa"/>
        <w:right w:w="108" w:type="dxa"/>
      </w:tblCellMar>
    </w:tblPr>
  </w:style>
  <w:style w:type="paragraph" w:customStyle="1" w:styleId="11">
    <w:name w:val="批注框文本1"/>
    <w:basedOn w:val="a"/>
    <w:uiPriority w:val="99"/>
    <w:semiHidden/>
    <w:rsid w:val="00312B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"/>
  <ax:ocxPr ax:name="SelectIndex" ax:value="0"/>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8441</Words>
  <Characters>260</Characters>
  <Application>Microsoft Office Word</Application>
  <DocSecurity>0</DocSecurity>
  <Lines>2</Lines>
  <Paragraphs>17</Paragraphs>
  <ScaleCrop>false</ScaleCrop>
  <Company>微软</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猪猪猫.CN</dc:creator>
  <cp:keywords/>
  <dc:description/>
  <cp:lastModifiedBy>pc-2024</cp:lastModifiedBy>
  <cp:revision>9</cp:revision>
  <cp:lastPrinted>2026-04-03T02:51:00Z</cp:lastPrinted>
  <dcterms:created xsi:type="dcterms:W3CDTF">2009-04-07T16:40:00Z</dcterms:created>
  <dcterms:modified xsi:type="dcterms:W3CDTF">2026-04-03T07:49:00Z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46F42AF23C684CFE8293BF21898AD931</vt:lpwstr>
  </property>
  <property fmtid="{D5CDD505-2E9C-101B-9397-08002B2CF9AE}" pid="4" name="KSOTemplateDocerSaveRecord">
    <vt:lpwstr>eyJoZGlkIjoiZTkwMDFjNzhhOGJiNDNjYTRkNTg1YmEyODgxY2QyMGEiLCJ1c2VySWQiOiI2OTM5MDM5MzcifQ==</vt:lpwstr>
  </property>
</Properties>
</file>