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7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上犹县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户籍管理领域标准目录</w:t>
      </w:r>
      <w:bookmarkEnd w:id="0"/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、《收养法》、《中国公民收养子女登记办法》、《国籍法》、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《中华人民共和国户口登记条例》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bookmarkStart w:id="1" w:name="_GoBack"/>
            <w:bookmarkEnd w:id="1"/>
            <w: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  <w:t>《中华人民共和国居民身份证法》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  <w:t>《中华人民共和国居民身份证法》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  <w:t>《中华人民共和国居民身份证法》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、《公安部关于印发&lt;关于建立居民身份证异地受理挂失申报和丢失招领制度的意见&gt;的通知》、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3F6C"/>
    <w:rsid w:val="221D083B"/>
    <w:rsid w:val="79CF73A3"/>
    <w:rsid w:val="7EE9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2021-12-07T16:17:00Z</dcterms:created>
  <dc:creator>Administrator</dc:creator>
  <cp:lastModifiedBy>user</cp:lastModifiedBy>
  <dcterms:modified xsi:type="dcterms:W3CDTF">2024-12-17T17:34:31Z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B2411B1F8D444DE2991B0444ADFC074B</vt:lpwstr>
  </property>
</Properties>
</file>