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B341">
      <w:pPr>
        <w:spacing w:line="281" w:lineRule="auto"/>
        <w:rPr>
          <w:rFonts w:ascii="Arial"/>
          <w:sz w:val="21"/>
        </w:rPr>
      </w:pPr>
    </w:p>
    <w:p w14:paraId="408691D1">
      <w:pPr>
        <w:spacing w:line="282" w:lineRule="auto"/>
        <w:rPr>
          <w:rFonts w:ascii="Arial"/>
          <w:sz w:val="21"/>
        </w:rPr>
      </w:pPr>
    </w:p>
    <w:p w14:paraId="704FFE68">
      <w:pPr>
        <w:spacing w:before="166" w:line="196" w:lineRule="auto"/>
        <w:ind w:left="283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上犹县人民政府</w:t>
      </w:r>
    </w:p>
    <w:p w14:paraId="77A8F282">
      <w:pPr>
        <w:spacing w:before="1" w:line="233" w:lineRule="auto"/>
        <w:ind w:left="150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关于实施春季禁渔制度的通告</w:t>
      </w:r>
    </w:p>
    <w:p w14:paraId="6F3E9CFC">
      <w:pPr>
        <w:pStyle w:val="2"/>
        <w:spacing w:before="34" w:line="223" w:lineRule="auto"/>
        <w:jc w:val="right"/>
      </w:pPr>
      <w:r>
        <w:rPr>
          <w:spacing w:val="3"/>
        </w:rPr>
        <w:t>上府发〔</w:t>
      </w:r>
      <w:r>
        <w:rPr>
          <w:rFonts w:ascii="宋体" w:hAnsi="宋体" w:eastAsia="宋体" w:cs="宋体"/>
          <w:spacing w:val="3"/>
        </w:rPr>
        <w:t>2022</w:t>
      </w:r>
      <w:r>
        <w:rPr>
          <w:spacing w:val="3"/>
        </w:rPr>
        <w:t>〕</w:t>
      </w:r>
      <w:r>
        <w:rPr>
          <w:rFonts w:ascii="宋体" w:hAnsi="宋体" w:eastAsia="宋体" w:cs="宋体"/>
          <w:spacing w:val="3"/>
        </w:rPr>
        <w:t>2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3"/>
        </w:rPr>
        <w:t>号</w:t>
      </w:r>
    </w:p>
    <w:p w14:paraId="483EB311">
      <w:pPr>
        <w:spacing w:line="321" w:lineRule="auto"/>
        <w:rPr>
          <w:rFonts w:ascii="Arial"/>
          <w:sz w:val="21"/>
        </w:rPr>
      </w:pPr>
    </w:p>
    <w:p w14:paraId="768B4D58">
      <w:pPr>
        <w:spacing w:line="322" w:lineRule="auto"/>
        <w:rPr>
          <w:rFonts w:ascii="Arial"/>
          <w:sz w:val="21"/>
        </w:rPr>
      </w:pPr>
    </w:p>
    <w:p w14:paraId="247DE681">
      <w:pPr>
        <w:pStyle w:val="2"/>
        <w:spacing w:before="100" w:line="333" w:lineRule="auto"/>
        <w:ind w:left="9" w:firstLine="648"/>
        <w:jc w:val="both"/>
      </w:pPr>
      <w:r>
        <w:rPr>
          <w:spacing w:val="12"/>
        </w:rPr>
        <w:t>为保护上犹江流域水生生物多样性，促进我县渔业可持续</w:t>
      </w:r>
      <w:r>
        <w:rPr>
          <w:spacing w:val="1"/>
        </w:rPr>
        <w:t>发展。根据《中华人民共和国渔业法》《中华人民共和国渔业法实施细则》《江西省渔业条例》等法律法规，现就我县境内水域</w:t>
      </w:r>
      <w:r>
        <w:rPr>
          <w:spacing w:val="8"/>
        </w:rPr>
        <w:t>实施禁渔期有关事项通告如下：</w:t>
      </w:r>
    </w:p>
    <w:p w14:paraId="4B048327">
      <w:pPr>
        <w:spacing w:before="2" w:line="228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一、禁渔时间和范围</w:t>
      </w:r>
    </w:p>
    <w:p w14:paraId="42F20B9A">
      <w:pPr>
        <w:pStyle w:val="2"/>
        <w:spacing w:before="179" w:line="277" w:lineRule="auto"/>
        <w:ind w:left="69" w:right="10" w:firstLine="602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上犹江流域（上犹县境内）各大水库及河流</w:t>
      </w:r>
      <w:r>
        <w:rPr>
          <w:rFonts w:ascii="宋体" w:hAnsi="宋体" w:eastAsia="宋体" w:cs="宋体"/>
          <w:spacing w:val="4"/>
        </w:rPr>
        <w:t>:</w:t>
      </w:r>
      <w:r>
        <w:rPr>
          <w:spacing w:val="4"/>
        </w:rPr>
        <w:t>每年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4"/>
        </w:rPr>
        <w:t>月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4"/>
        </w:rPr>
        <w:t>1</w:t>
      </w:r>
      <w:r>
        <w:rPr>
          <w:spacing w:val="-19"/>
        </w:rPr>
        <w:t>日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spacing w:val="-19"/>
        </w:rPr>
        <w:t>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-19"/>
        </w:rPr>
        <w:t>时至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-19"/>
        </w:rPr>
        <w:t>6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19"/>
        </w:rPr>
        <w:t>月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-19"/>
        </w:rPr>
        <w:t xml:space="preserve">30 </w:t>
      </w:r>
      <w:r>
        <w:rPr>
          <w:spacing w:val="-19"/>
        </w:rPr>
        <w:t>日</w:t>
      </w:r>
      <w:r>
        <w:rPr>
          <w:spacing w:val="-60"/>
        </w:rPr>
        <w:t xml:space="preserve"> </w:t>
      </w:r>
      <w:r>
        <w:rPr>
          <w:rFonts w:ascii="宋体" w:hAnsi="宋体" w:eastAsia="宋体" w:cs="宋体"/>
          <w:spacing w:val="-19"/>
        </w:rPr>
        <w:t xml:space="preserve">24 </w:t>
      </w:r>
      <w:r>
        <w:rPr>
          <w:spacing w:val="-19"/>
        </w:rPr>
        <w:t>时；</w:t>
      </w:r>
    </w:p>
    <w:p w14:paraId="62B5FDE3">
      <w:pPr>
        <w:pStyle w:val="2"/>
        <w:spacing w:before="188" w:line="277" w:lineRule="auto"/>
        <w:ind w:left="4" w:right="2" w:firstLine="647"/>
      </w:pPr>
      <w:r>
        <w:rPr>
          <w:rFonts w:ascii="宋体" w:hAnsi="宋体" w:eastAsia="宋体" w:cs="宋体"/>
          <w:spacing w:val="18"/>
        </w:rPr>
        <w:t>2.</w:t>
      </w:r>
      <w:r>
        <w:rPr>
          <w:spacing w:val="18"/>
        </w:rPr>
        <w:t>上犹江特有鱼类国家级水产种质资源保护区</w:t>
      </w:r>
      <w:r>
        <w:rPr>
          <w:rFonts w:ascii="宋体" w:hAnsi="宋体" w:eastAsia="宋体" w:cs="宋体"/>
          <w:spacing w:val="18"/>
        </w:rPr>
        <w:t>(</w:t>
      </w:r>
      <w:r>
        <w:rPr>
          <w:spacing w:val="18"/>
        </w:rPr>
        <w:t>上犹江水</w:t>
      </w:r>
      <w:r>
        <w:rPr>
          <w:spacing w:val="8"/>
        </w:rPr>
        <w:t>库上犹境内水域</w:t>
      </w:r>
      <w:r>
        <w:rPr>
          <w:rFonts w:ascii="宋体" w:hAnsi="宋体" w:eastAsia="宋体" w:cs="宋体"/>
          <w:spacing w:val="8"/>
        </w:rPr>
        <w:t>)</w:t>
      </w:r>
      <w:r>
        <w:rPr>
          <w:spacing w:val="8"/>
        </w:rPr>
        <w:t>：全年禁渔。</w:t>
      </w:r>
    </w:p>
    <w:p w14:paraId="55CDC6ED">
      <w:pPr>
        <w:spacing w:before="190"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二、禁止事项</w:t>
      </w:r>
    </w:p>
    <w:p w14:paraId="56D2F07B">
      <w:pPr>
        <w:pStyle w:val="2"/>
        <w:spacing w:before="178" w:line="305" w:lineRule="auto"/>
        <w:ind w:firstLine="671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禁止任何单位和个人开展任何形式的生产性捕捞作业，</w:t>
      </w:r>
      <w:r>
        <w:rPr>
          <w:spacing w:val="13"/>
        </w:rPr>
        <w:t>以及其他任何形式破坏渔业资源和渔业生态环境的作业活动。包括使用电鱼、毒鱼、炸鱼、网鱼等禁用方法和使用禁用的渔</w:t>
      </w:r>
      <w:r>
        <w:rPr>
          <w:spacing w:val="9"/>
        </w:rPr>
        <w:t>具以及违反禁渔区、禁渔期规定捕捞等违法行为。</w:t>
      </w:r>
    </w:p>
    <w:p w14:paraId="63A974B7">
      <w:pPr>
        <w:pStyle w:val="2"/>
        <w:spacing w:before="193" w:line="220" w:lineRule="auto"/>
        <w:ind w:left="652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禁止任何单位和个人贩运、销售、加工禁渔区渔获物。</w:t>
      </w:r>
    </w:p>
    <w:p w14:paraId="2EADAFB5">
      <w:pPr>
        <w:pStyle w:val="2"/>
        <w:spacing w:before="191" w:line="276" w:lineRule="auto"/>
        <w:ind w:left="17" w:firstLine="637"/>
      </w:pPr>
      <w:r>
        <w:rPr>
          <w:rFonts w:ascii="宋体" w:hAnsi="宋体" w:eastAsia="宋体" w:cs="宋体"/>
          <w:spacing w:val="12"/>
        </w:rPr>
        <w:t>3.</w:t>
      </w:r>
      <w:r>
        <w:rPr>
          <w:spacing w:val="12"/>
        </w:rPr>
        <w:t>禁止一切捕捞活动，依法从事水域资源监测、科研调查</w:t>
      </w:r>
      <w:r>
        <w:rPr>
          <w:spacing w:val="7"/>
        </w:rPr>
        <w:t>和开展赛事活动的除外。</w:t>
      </w:r>
    </w:p>
    <w:p w14:paraId="4F443677">
      <w:pPr>
        <w:spacing w:before="194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三、法律责任</w:t>
      </w:r>
    </w:p>
    <w:p w14:paraId="152F8A1B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588" w:bottom="0" w:left="1591" w:header="0" w:footer="0" w:gutter="0"/>
          <w:cols w:space="720" w:num="1"/>
        </w:sectPr>
      </w:pPr>
    </w:p>
    <w:p w14:paraId="5F0E941B">
      <w:pPr>
        <w:spacing w:line="252" w:lineRule="auto"/>
        <w:rPr>
          <w:rFonts w:ascii="Arial"/>
          <w:sz w:val="21"/>
        </w:rPr>
      </w:pPr>
    </w:p>
    <w:p w14:paraId="43C042A8">
      <w:pPr>
        <w:spacing w:line="252" w:lineRule="auto"/>
        <w:rPr>
          <w:rFonts w:ascii="Arial"/>
          <w:sz w:val="21"/>
        </w:rPr>
      </w:pPr>
    </w:p>
    <w:p w14:paraId="72D7EBC6">
      <w:pPr>
        <w:spacing w:line="252" w:lineRule="auto"/>
        <w:rPr>
          <w:rFonts w:ascii="Arial"/>
          <w:sz w:val="21"/>
        </w:rPr>
      </w:pPr>
    </w:p>
    <w:p w14:paraId="58DF9DCD">
      <w:pPr>
        <w:spacing w:line="252" w:lineRule="auto"/>
        <w:rPr>
          <w:rFonts w:ascii="Arial"/>
          <w:sz w:val="21"/>
        </w:rPr>
      </w:pPr>
    </w:p>
    <w:p w14:paraId="389F794C">
      <w:pPr>
        <w:spacing w:line="252" w:lineRule="auto"/>
        <w:rPr>
          <w:rFonts w:ascii="Arial"/>
          <w:sz w:val="21"/>
        </w:rPr>
      </w:pPr>
    </w:p>
    <w:p w14:paraId="4B87D198">
      <w:pPr>
        <w:spacing w:line="252" w:lineRule="auto"/>
        <w:rPr>
          <w:rFonts w:ascii="Arial"/>
          <w:sz w:val="21"/>
        </w:rPr>
      </w:pPr>
    </w:p>
    <w:p w14:paraId="0721DE9C">
      <w:pPr>
        <w:spacing w:line="252" w:lineRule="auto"/>
        <w:rPr>
          <w:rFonts w:ascii="Arial"/>
          <w:sz w:val="21"/>
        </w:rPr>
      </w:pPr>
    </w:p>
    <w:p w14:paraId="35CE5463">
      <w:pPr>
        <w:pStyle w:val="2"/>
        <w:spacing w:before="101" w:line="333" w:lineRule="auto"/>
        <w:ind w:firstLine="646"/>
        <w:jc w:val="both"/>
      </w:pPr>
      <w:r>
        <w:rPr>
          <w:spacing w:val="13"/>
        </w:rPr>
        <w:t>任何单位和个人必须严格遵守禁渔制度的有</w:t>
      </w:r>
      <w:r>
        <w:rPr>
          <w:spacing w:val="12"/>
        </w:rPr>
        <w:t>关规定。凡违</w:t>
      </w:r>
      <w:r>
        <w:rPr>
          <w:spacing w:val="1"/>
        </w:rPr>
        <w:t>反者，由有关部门依据《中华人民共和国渔业法》《江西省渔业</w:t>
      </w:r>
      <w:r>
        <w:rPr>
          <w:spacing w:val="13"/>
        </w:rPr>
        <w:t>条例》等有关法律、法规予以处罚。情节严重涉嫌犯</w:t>
      </w:r>
      <w:r>
        <w:rPr>
          <w:spacing w:val="12"/>
        </w:rPr>
        <w:t>罪的，依</w:t>
      </w:r>
      <w:r>
        <w:rPr>
          <w:spacing w:val="10"/>
        </w:rPr>
        <w:t>法追究刑事责任。对妨碍、阻挠执法人员执行公务的，</w:t>
      </w:r>
      <w:r>
        <w:rPr>
          <w:spacing w:val="-78"/>
        </w:rPr>
        <w:t xml:space="preserve"> </w:t>
      </w:r>
      <w:r>
        <w:rPr>
          <w:spacing w:val="10"/>
        </w:rPr>
        <w:t>由公安</w:t>
      </w:r>
      <w:r>
        <w:rPr>
          <w:spacing w:val="7"/>
        </w:rPr>
        <w:t>机关依法处理。</w:t>
      </w:r>
    </w:p>
    <w:p w14:paraId="4A94794A">
      <w:pPr>
        <w:pStyle w:val="2"/>
        <w:spacing w:line="222" w:lineRule="auto"/>
        <w:ind w:left="650"/>
        <w:rPr>
          <w:rFonts w:ascii="宋体" w:hAnsi="宋体" w:eastAsia="宋体" w:cs="宋体"/>
        </w:rPr>
      </w:pPr>
      <w:r>
        <w:rPr>
          <w:spacing w:val="3"/>
        </w:rPr>
        <w:t>监督电话：</w:t>
      </w:r>
      <w:r>
        <w:rPr>
          <w:rFonts w:ascii="宋体" w:hAnsi="宋体" w:eastAsia="宋体" w:cs="宋体"/>
          <w:spacing w:val="3"/>
        </w:rPr>
        <w:t>0797-8539866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3"/>
        </w:rPr>
        <w:t>或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3"/>
        </w:rPr>
        <w:t>110</w:t>
      </w:r>
    </w:p>
    <w:p w14:paraId="6E209DAB">
      <w:pPr>
        <w:spacing w:line="256" w:lineRule="auto"/>
        <w:rPr>
          <w:rFonts w:ascii="Arial"/>
          <w:sz w:val="21"/>
        </w:rPr>
      </w:pPr>
    </w:p>
    <w:p w14:paraId="2A048DA0">
      <w:pPr>
        <w:spacing w:line="256" w:lineRule="auto"/>
        <w:rPr>
          <w:rFonts w:ascii="Arial"/>
          <w:sz w:val="21"/>
        </w:rPr>
      </w:pPr>
    </w:p>
    <w:p w14:paraId="024FB2B7">
      <w:pPr>
        <w:spacing w:line="257" w:lineRule="auto"/>
        <w:rPr>
          <w:rFonts w:ascii="Arial"/>
          <w:sz w:val="21"/>
        </w:rPr>
      </w:pPr>
    </w:p>
    <w:p w14:paraId="33324A25">
      <w:pPr>
        <w:spacing w:line="257" w:lineRule="auto"/>
        <w:rPr>
          <w:rFonts w:ascii="Arial"/>
          <w:sz w:val="21"/>
        </w:rPr>
      </w:pPr>
    </w:p>
    <w:p w14:paraId="01F7C3D2">
      <w:pPr>
        <w:spacing w:line="257" w:lineRule="auto"/>
        <w:rPr>
          <w:rFonts w:ascii="Arial"/>
          <w:sz w:val="21"/>
        </w:rPr>
      </w:pPr>
    </w:p>
    <w:p w14:paraId="61408458">
      <w:pPr>
        <w:spacing w:line="257" w:lineRule="auto"/>
        <w:rPr>
          <w:rFonts w:ascii="Arial"/>
          <w:sz w:val="21"/>
        </w:rPr>
      </w:pPr>
    </w:p>
    <w:p w14:paraId="1CF39B2B">
      <w:pPr>
        <w:spacing w:line="257" w:lineRule="auto"/>
        <w:rPr>
          <w:rFonts w:ascii="Arial"/>
          <w:sz w:val="21"/>
        </w:rPr>
      </w:pPr>
    </w:p>
    <w:p w14:paraId="73B489C8">
      <w:pPr>
        <w:spacing w:line="257" w:lineRule="auto"/>
        <w:rPr>
          <w:rFonts w:ascii="Arial"/>
          <w:sz w:val="21"/>
        </w:rPr>
      </w:pPr>
    </w:p>
    <w:p w14:paraId="54CBA75C">
      <w:pPr>
        <w:spacing w:line="257" w:lineRule="auto"/>
        <w:rPr>
          <w:rFonts w:ascii="Arial"/>
          <w:sz w:val="21"/>
        </w:rPr>
      </w:pPr>
    </w:p>
    <w:p w14:paraId="3373463C">
      <w:pPr>
        <w:pStyle w:val="2"/>
        <w:spacing w:before="101" w:line="222" w:lineRule="auto"/>
        <w:ind w:left="5084"/>
      </w:pPr>
      <w:bookmarkStart w:id="0" w:name="_GoBack"/>
      <w:bookmarkEnd w:id="0"/>
      <w:r>
        <w:rPr>
          <w:rFonts w:ascii="宋体" w:hAnsi="宋体" w:eastAsia="宋体" w:cs="宋体"/>
          <w:spacing w:val="-5"/>
        </w:rPr>
        <w:t>2022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5"/>
        </w:rPr>
        <w:t>年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-5"/>
        </w:rPr>
        <w:t>2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-5"/>
        </w:rPr>
        <w:t xml:space="preserve">28 </w:t>
      </w:r>
      <w:r>
        <w:rPr>
          <w:spacing w:val="-5"/>
        </w:rPr>
        <w:t>日</w:t>
      </w:r>
    </w:p>
    <w:sectPr>
      <w:headerReference r:id="rId5" w:type="default"/>
      <w:pgSz w:w="11906" w:h="16839"/>
      <w:pgMar w:top="400" w:right="1588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D4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8C3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510</Words>
  <Characters>537</Characters>
  <TotalTime>0</TotalTime>
  <ScaleCrop>false</ScaleCrop>
  <LinksUpToDate>false</LinksUpToDate>
  <CharactersWithSpaces>557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2025-10-22T12:08:00Z</dcterms:created>
  <dc:creator>猪猪猫.CN</dc:creator>
  <cp:lastModifiedBy>z</cp:lastModifiedBy>
  <dcterms:modified xsi:type="dcterms:W3CDTF">2025-10-22T04:14:09Z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2025-10-22T12:13:25Z</vt:filetime>
  </property>
  <property fmtid="{D5CDD505-2E9C-101B-9397-08002B2CF9AE}" pid="4" name="KSOTemplateDocerSaveRecord">
    <vt:lpwstr>eyJoZGlkIjoiMTQ4NTcwMWIyYWNjM2VlNzhjODZhZmZkYWRiZTEwYWQiLCJ1c2VySWQiOiIxMzg5MjM4MDgzIn0=</vt:lpwstr>
  </property>
  <property fmtid="{D5CDD505-2E9C-101B-9397-08002B2CF9AE}" pid="5" name="KSOProductBuildVer">
    <vt:lpwstr>2052-12.1.0.23125</vt:lpwstr>
  </property>
  <property fmtid="{D5CDD505-2E9C-101B-9397-08002B2CF9AE}" pid="6" name="ICV">
    <vt:lpwstr>42E7F0792B654836B8ADAEB8165918EB_12</vt:lpwstr>
  </property>
</Properties>
</file>