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0D274">
      <w:pPr>
        <w:autoSpaceDE w:val="0"/>
        <w:spacing w:line="560" w:lineRule="exact"/>
        <w:rPr>
          <w:rFonts w:ascii="宋体" w:hAnsi="宋体" w:eastAsia="黑体" w:cs="黑体"/>
          <w:sz w:val="32"/>
          <w:szCs w:val="32"/>
        </w:rPr>
      </w:pPr>
      <w:r>
        <w:rPr>
          <w:rFonts w:hint="eastAsia" w:ascii="宋体" w:hAnsi="宋体" w:eastAsia="黑体" w:cs="黑体"/>
          <w:sz w:val="32"/>
          <w:szCs w:val="32"/>
        </w:rPr>
        <w:t>附件1</w:t>
      </w:r>
    </w:p>
    <w:p w14:paraId="52AF758A">
      <w:pPr>
        <w:autoSpaceDE w:val="0"/>
        <w:spacing w:line="560" w:lineRule="exact"/>
        <w:rPr>
          <w:rFonts w:hint="eastAsia" w:ascii="宋体" w:hAnsi="宋体" w:eastAsia="黑体" w:cs="黑体"/>
          <w:sz w:val="32"/>
          <w:szCs w:val="32"/>
        </w:rPr>
      </w:pPr>
    </w:p>
    <w:p w14:paraId="62EA492F">
      <w:pPr>
        <w:autoSpaceDE w:val="0"/>
        <w:spacing w:line="560" w:lineRule="exact"/>
        <w:jc w:val="center"/>
        <w:rPr>
          <w:rFonts w:hint="eastAsia" w:ascii="宋体" w:hAnsi="宋体" w:eastAsia="方正小标宋简体" w:cs="方正小标宋简体"/>
          <w:sz w:val="44"/>
          <w:szCs w:val="44"/>
        </w:rPr>
      </w:pPr>
      <w:bookmarkStart w:id="0" w:name="_GoBack"/>
      <w:r>
        <w:rPr>
          <w:rFonts w:hint="eastAsia" w:ascii="宋体" w:hAnsi="宋体" w:eastAsia="方正小标宋简体" w:cs="方正小标宋简体"/>
          <w:sz w:val="44"/>
          <w:szCs w:val="44"/>
        </w:rPr>
        <w:t>成员单位主要职责</w:t>
      </w:r>
    </w:p>
    <w:bookmarkEnd w:id="0"/>
    <w:p w14:paraId="21DCF0C9">
      <w:pPr>
        <w:autoSpaceDE w:val="0"/>
        <w:spacing w:line="560" w:lineRule="exact"/>
        <w:ind w:firstLine="420"/>
        <w:jc w:val="left"/>
        <w:rPr>
          <w:rFonts w:hint="eastAsia" w:ascii="宋体" w:hAnsi="宋体" w:eastAsia="仿宋_GB2312" w:cs="仿宋_GB2312"/>
          <w:b/>
          <w:kern w:val="0"/>
          <w:sz w:val="32"/>
          <w:szCs w:val="32"/>
          <w:shd w:val="clear" w:color="auto" w:fill="FFFFFF"/>
        </w:rPr>
      </w:pPr>
    </w:p>
    <w:p w14:paraId="19BEAF4B">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1.县应急管理局：承担县安防减救委日常工作，牵头县</w:t>
      </w:r>
      <w:r>
        <w:rPr>
          <w:rFonts w:hint="eastAsia" w:ascii="宋体" w:hAnsi="宋体" w:eastAsia="仿宋_GB2312" w:cs="仿宋_GB2312"/>
          <w:kern w:val="0"/>
          <w:sz w:val="32"/>
          <w:szCs w:val="32"/>
          <w:shd w:val="clear" w:color="auto" w:fill="FFFFFF"/>
        </w:rPr>
        <w:t>应急指挥部</w:t>
      </w:r>
      <w:r>
        <w:rPr>
          <w:rFonts w:hint="eastAsia" w:ascii="宋体" w:hAnsi="宋体" w:eastAsia="仿宋_GB2312" w:cs="仿宋_GB2312"/>
          <w:sz w:val="32"/>
          <w:szCs w:val="32"/>
        </w:rPr>
        <w:t>运行保障工作；按照分级负责的原则，组织协调重特大水旱灾害应急救援工作；指导协调全县应急避难设施建设与管理；组织指导水旱灾害受灾群众基本生活救助；负责各方支援和捐赠防汛抗旱物资的接收和管理；承担水旱灾情信息的统计发布；承担防汛抗旱抢险救援队伍建设和调动，物资、设备、资金的计划管理；指导、协调各有关行业、单位涉及防洪安全的在建工程的管理；督促县内矿山企业落实所属尾矿坝汛期安全防范措施；组织或参与防汛安全事故的评估、调查处理。</w:t>
      </w:r>
    </w:p>
    <w:p w14:paraId="018E84FA">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2.县水利局：组织编制洪水干旱防治规划和防护标准、重要江河湖泊和重要水工程的防御洪水抗御旱灾调度以及应急水量调度方案并组织实施；指导重要江河湖泊和重要水工程水旱灾害防御调度；负责县级水旱灾害防御物资、装备的购置及储备管理，指导水利行业各类水工程管理单位做好防御物资购置、储备工作；组织协调指导防御洪水应急抢险的技术支撑工作；承担台风防御期间重要水工程调度工作。必要时，可以县安防减救办名义部署相关防治工作。 </w:t>
      </w:r>
    </w:p>
    <w:p w14:paraId="1206F171">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 县自然资源局：负责山体滑坡、崩塌、泥石流等地质灾害的巡查排查、监测预警、工程治理等防治工作的组织指导协调和监督，及时提供地质灾害预测预报预警信息；负责提供防汛抗旱救灾所需的基础测绘资料和技术支持，做好防灾救灾的测绘保障工作；负责农村居民住房灾后重建的规划工作；负责加强国土空间规划统筹，严格内涝治理相关空间用途管制；配合相关单位将城市内涝治理重大项目纳入国家重大项目清单，加大建设用地保障力度，确保排水防涝设施、应急抢险物资储备的用地需求；在地下设立建设用地使用权的，应优先保障城市排水防涝设施建设；对符合国土空间规划的排水防涝设施用地应纳入土地利用年度计划，依法核发规划许可，防止侵占排水防涝设施用地。</w:t>
      </w:r>
    </w:p>
    <w:p w14:paraId="2C73DAA2">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4.县人武部：根据汛情、旱情需要，组织指挥辖区民兵参加抗洪抢险救灾行动，协调军兵种及预备役部队支援重大抗洪抢险救灾；负责向军队系统上级单位申请对我县抢险救灾给予有关方面支援；负责协调任务部队遂行抢险救灾任务的保障。 </w:t>
      </w:r>
    </w:p>
    <w:p w14:paraId="0D1E2EDA">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5.县武警中队：根据汛情需要，组织指挥驻县武警部队参加抗洪抢险救灾、营救群众、转移物资及执行爆破等任务；协助做好维护相关区域社会安全稳定工作，并根据县</w:t>
      </w:r>
      <w:r>
        <w:rPr>
          <w:rFonts w:hint="eastAsia" w:ascii="宋体" w:hAnsi="宋体" w:eastAsia="仿宋_GB2312" w:cs="仿宋_GB2312"/>
          <w:kern w:val="0"/>
          <w:sz w:val="32"/>
          <w:szCs w:val="32"/>
          <w:shd w:val="clear" w:color="auto" w:fill="FFFFFF"/>
        </w:rPr>
        <w:t>应急指挥部</w:t>
      </w:r>
      <w:r>
        <w:rPr>
          <w:rFonts w:hint="eastAsia" w:ascii="宋体" w:hAnsi="宋体" w:eastAsia="仿宋_GB2312" w:cs="仿宋_GB2312"/>
          <w:sz w:val="32"/>
          <w:szCs w:val="32"/>
        </w:rPr>
        <w:t>要求，申请调配抢险救灾物资、器材。</w:t>
      </w:r>
    </w:p>
    <w:p w14:paraId="61CF06D1">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6.县委宣传部：负责牵头组织全县新闻单位对防汛抗旱工作进行宣传报道；指导有关单位、乡（镇）依据有关规定召开新闻发布会，及时公开权威信息，有效回应社会关切；负责防汛抗旱舆论引导。</w:t>
      </w:r>
    </w:p>
    <w:p w14:paraId="35D244B3">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7.县委网信办：负责指导协调防汛抗旱网络舆情导控工作。 </w:t>
      </w:r>
    </w:p>
    <w:p w14:paraId="0E709007">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8.县公安局：负责组织指导属地公安机关维护防汛交通、抗洪抢险秩序和相关区域社会治安，做好防汛抢险、分洪爆破时的戒严、警卫等工作，打击破坏防汛抗旱救灾行动和设施安全、盗窃防汛抗旱物资设备等违法犯罪行为，协助组织群众撤离和转移，并根据防汛需要实施交通管制。</w:t>
      </w:r>
    </w:p>
    <w:p w14:paraId="7B385FB3">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9.县发展改革委：配合有关单位做好防汛抗旱体系建设、水毁工程修复与城市内涝治理等相关项目前期工作，对符合条件的项目，积极争取中央预算内投资支持。</w:t>
      </w:r>
    </w:p>
    <w:p w14:paraId="05851A8B">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10.县财政局：根据财权与事权划分要求落实本级防汛抗旱相关经费；指导督促乡（镇）将防汛抗旱经费列入本级预算；根据防汛抗旱响应等级及实际灾情，会同县应急管理局、县水利局等单位，及时向上级主管部门申请防汛抗旱补助资金，并做好资金拨付下达工作；加强资金监管，提升资金使用绩效。</w:t>
      </w:r>
    </w:p>
    <w:p w14:paraId="094DF777">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11.县教育局：指导、协调、监督学校做好防汛抗旱宣传教育工作；督促涉及防洪安全的学校落实汛期安全防范措施，保障师生生命安全，指导学校灾后规划重建工作；指导协调受灾地区做好受灾学校转移师生员工、恢复正常教学秩序等工作。</w:t>
      </w:r>
    </w:p>
    <w:p w14:paraId="0CD5A34E">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12.县</w:t>
      </w:r>
      <w:r>
        <w:rPr>
          <w:rFonts w:hint="eastAsia" w:ascii="宋体" w:hAnsi="宋体" w:eastAsia="仿宋_GB2312"/>
          <w:kern w:val="0"/>
          <w:sz w:val="32"/>
          <w:szCs w:val="32"/>
        </w:rPr>
        <w:t>科工</w:t>
      </w:r>
      <w:r>
        <w:rPr>
          <w:rFonts w:hint="eastAsia" w:ascii="宋体" w:hAnsi="宋体" w:eastAsia="仿宋_GB2312" w:cs="仿宋_GB2312"/>
          <w:sz w:val="32"/>
          <w:szCs w:val="32"/>
        </w:rPr>
        <w:t>局：统筹协调应急无线电频率的使用，监测、查处无线电干扰，保障应急指挥无线电通信专用频率使用安全；负责协调有关工业企业的防汛工作。</w:t>
      </w:r>
    </w:p>
    <w:p w14:paraId="6684A688">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13.县住房城乡建设局：负责有关市政公用设施工程（除中心城区道路，排水桥涵，景观照明，园林环卫工程之外）建设工地安全工作。指导督促物业服务企业做好物业服务区域地下空间防汛工作，制定防汛应急预案，储备必要防汛物资。</w:t>
      </w:r>
    </w:p>
    <w:p w14:paraId="2332C5D9">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14.县城管局：负责县本级排涝工作，牵头推进城市内涝治理工作。组织修编城市排水防范综合规划。负责县本级市政排水管网的管理工作。完善城市排水与积涝防范相关应急预案，落实应急处置措施。在城市积涝发生时，县城管局应迅速响应，对受损的排水设施进行抢修，确保排水系统尽快恢复正常运行。</w:t>
      </w:r>
    </w:p>
    <w:p w14:paraId="4A4A982F">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15.县交通运输局：指导水运和公路交通设施的防洪安全，负责所辖枢纽工程防洪安全的协调、督促、检查和落实，指导汛期通航秩序监管和督促乡（镇）加强渡运安全管理；汛期督促船舶航行服从防洪安全要求，配合县水利局做好汛期通航河道的堤岸保护。保障抗洪抢险车辆的优先通行；组织调配紧急抢险和撤离人员所需车辆、船舶等运输工具，必要时实行水上交通管制。负责暴雨洪水期间船只、码头的安全管理。</w:t>
      </w:r>
    </w:p>
    <w:p w14:paraId="74A7F7F5">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16.县农业农村局：负责组织指导灾后农业救灾、生产恢复和救灾备荒种子发放；负责所辖场所的堤防建设、管理和抗洪抢险工作。</w:t>
      </w:r>
    </w:p>
    <w:p w14:paraId="038EDD7A">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17.县供销联社：负责组织协调抗洪抢险抗旱救灾有关物资的筹集和供应。</w:t>
      </w:r>
    </w:p>
    <w:p w14:paraId="188D101C">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18.县文广旅体局：指导文化市场经营单位、旅游景区、旅行社制定防汛应急预案，督促落实防汛应急各项措施；配合有关单位和景区主管部门做好受汛情威胁区域旅游景区游客和团队游客的疏散转移工作。</w:t>
      </w:r>
    </w:p>
    <w:p w14:paraId="3892C501">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19.县卫生健康委：指导受灾地区做好水旱受灾群众及防汛抗洪人员的医疗救护、健康教育、心理援助和相关区域卫生防疫工作，防止传染病传播、蔓延。</w:t>
      </w:r>
    </w:p>
    <w:p w14:paraId="7462D553">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20.县林业局：负责组织协调抗洪抢险所需木材、毛竹等器材的供应，组织做好林业系统的防汛工作。 </w:t>
      </w:r>
    </w:p>
    <w:p w14:paraId="4E1C0E86">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21.县民政局：健全风险防范化解机制，按照国家有关规定，加强对养老机构选址的指导，避免建在重大自然灾害易发多发区域。在洪水灾害应对中，做好老年人转移准备，特别是对失能老年人要视情况集中到待转移区域，准备好转移途中必要的护理设备和物资。在台风、山体滑坡、泥石流等灾害应对中，根据养老机构建筑和周边环境情况研判风险，将老年人转移到相对安全区域，远离陡坡、低强度建筑等高危区域。</w:t>
      </w:r>
    </w:p>
    <w:p w14:paraId="2D2E139A">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22.县工业园区管委会：负责县工业园区内防汛安全工作。</w:t>
      </w:r>
    </w:p>
    <w:p w14:paraId="7439B772">
      <w:pPr>
        <w:snapToGrid w:val="0"/>
        <w:spacing w:line="560" w:lineRule="exact"/>
        <w:ind w:firstLine="640" w:firstLineChars="200"/>
        <w:rPr>
          <w:rFonts w:hint="eastAsia" w:ascii="宋体" w:hAnsi="宋体" w:eastAsia="仿宋_GB2312" w:cs="仿宋_GB2312"/>
          <w:snapToGrid w:val="0"/>
          <w:kern w:val="0"/>
          <w:sz w:val="32"/>
          <w:szCs w:val="32"/>
        </w:rPr>
      </w:pPr>
      <w:r>
        <w:rPr>
          <w:rFonts w:hint="eastAsia" w:ascii="宋体" w:hAnsi="宋体" w:eastAsia="仿宋_GB2312" w:cs="仿宋_GB2312"/>
          <w:sz w:val="32"/>
          <w:szCs w:val="32"/>
        </w:rPr>
        <w:t>23.</w:t>
      </w:r>
      <w:r>
        <w:rPr>
          <w:rFonts w:hint="eastAsia" w:ascii="宋体" w:hAnsi="宋体" w:eastAsia="仿宋_GB2312" w:cs="仿宋_GB2312"/>
          <w:snapToGrid w:val="0"/>
          <w:kern w:val="0"/>
          <w:sz w:val="32"/>
          <w:szCs w:val="32"/>
        </w:rPr>
        <w:t>县融媒体中心</w:t>
      </w:r>
      <w:r>
        <w:rPr>
          <w:rFonts w:hint="eastAsia" w:ascii="宋体" w:hAnsi="宋体" w:eastAsia="仿宋_GB2312" w:cs="仿宋_GB2312"/>
          <w:sz w:val="32"/>
          <w:szCs w:val="32"/>
        </w:rPr>
        <w:t>：负责组织对全县防汛抗旱工作进行宣传报道及重大灾情影像资料的收集工作，主动及时向上级新闻部门提供稿件。必要时，根据县应急指挥部的要求，及时发布防汛抗旱信息。</w:t>
      </w:r>
    </w:p>
    <w:p w14:paraId="29AD747D">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24.县气象局：负责监测天气气候形势，做好灾害性天气预测预报预警工作，及时提供天气实况和气象预测预报预警信息；承担气象灾害预警信息的发布。</w:t>
      </w:r>
    </w:p>
    <w:p w14:paraId="7466580D">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25.县消防救援局：根据汛情、旱情需要，组织指挥县内国家综合性消防救援队伍执行抗洪抢险救灾、营救群众、转移物资等任务，负责干旱时城乡群众的应急送水工作。 </w:t>
      </w:r>
    </w:p>
    <w:p w14:paraId="524EA3E1">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26.崇义水文水资源监测大队：承担水、雨情的监测、分析、预测、预报；负责水情、旱情监测预警工作；按照权限发布洪水、水文干旱预警。</w:t>
      </w:r>
    </w:p>
    <w:p w14:paraId="784609E6">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27.县电信公司、县移动公司、县联通公司：负责保障防汛期间通信设施的安全，保障水情信息和防汛抗旱调度命令、水旱灾害信息传递及时。必要时，调度应急通信设备，保证防汛指挥调度联络畅通；根据县应急指挥部部署，及时全网发布防汛抗旱预警信息。</w:t>
      </w:r>
    </w:p>
    <w:p w14:paraId="799B8FC7">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28.县供电公司：组织指导电力部门防汛抗旱应急预案编制并组织实施；负责组织指挥公司供电营业区域内受灾地区供电设施的维护和毁损设施抢修恢复工作，及时恢复电力供应；保障抗洪、排涝、抗旱、救灾的电力供应以及应急抢险救援现场的临时供电；负责供电系统所属水电厂防洪安全的协调、督促、检查和落实；负责按防汛抗旱要求实施电力调度。</w:t>
      </w:r>
    </w:p>
    <w:p w14:paraId="6B532D63">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29.县公路分中心：组织指导公路部门防汛抗旱应急预案编制并组织实施；负责公路防洪工作。优先运送防汛抢险、抗旱、救灾、防疫人员和物资、设备。</w:t>
      </w:r>
    </w:p>
    <w:p w14:paraId="6BE8F91B">
      <w:pPr>
        <w:autoSpaceDE w:val="0"/>
        <w:spacing w:line="560" w:lineRule="exact"/>
        <w:rPr>
          <w:rFonts w:hint="eastAsia" w:ascii="宋体" w:hAnsi="宋体" w:eastAsia="黑体" w:cs="黑体"/>
          <w:sz w:val="32"/>
          <w:szCs w:val="32"/>
        </w:rPr>
      </w:pPr>
    </w:p>
    <w:p w14:paraId="7679AB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4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2026-05-20T03:23:45Z</dcterms:created>
  <dc:creator>Administrator</dc:creator>
  <cp:lastModifiedBy>z</cp:lastModifiedBy>
  <dcterms:modified xsi:type="dcterms:W3CDTF">2026-05-20T03:23:52Z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eyJoZGlkIjoiMTQ4NTcwMWIyYWNjM2VlNzhjODZhZmZkYWRiZTEwYWQiLCJ1c2VySWQiOiIxMzg5MjM4MDgzIn0=</vt:lpwstr>
  </property>
  <property fmtid="{D5CDD505-2E9C-101B-9397-08002B2CF9AE}" pid="4" name="ICV">
    <vt:lpwstr>38E69ECC60704D5B825E57CB933CD5C5_12</vt:lpwstr>
  </property>
</Properties>
</file>