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235D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202</w:t>
      </w:r>
      <w:r>
        <w:rPr>
          <w:rFonts w:hint="eastAsia" w:ascii="Arial" w:hAnsi="Arial" w:cs="Arial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年上犹县卫生健康委公共卫生</w:t>
      </w:r>
      <w:r>
        <w:rPr>
          <w:rFonts w:hint="eastAsia"/>
          <w:b/>
          <w:bCs/>
          <w:color w:val="000000"/>
          <w:spacing w:val="0"/>
          <w:w w:val="100"/>
          <w:position w:val="0"/>
          <w:shd w:val="clear" w:color="auto" w:fill="auto"/>
          <w:lang w:eastAsia="zh-CN"/>
        </w:rPr>
        <w:t>省级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“双随机”抽查完成情况公示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9"/>
        <w:gridCol w:w="4122"/>
        <w:gridCol w:w="1895"/>
        <w:gridCol w:w="2306"/>
        <w:gridCol w:w="1578"/>
      </w:tblGrid>
      <w:tr w14:paraId="0F4AB2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4AC6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EF46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被监督单位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3B00970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监督专业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C804CF5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86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370C51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686E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094F6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0F046B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上犹县第二小学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ABB807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D676F0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67FEC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A95CC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79C42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8F74C7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上犹县第五中学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AFEF92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D84626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C418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F2BC5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5A8EF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CDBCA5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上犹县金盆中心小学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520114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98EFFD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FE668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15012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EB7E6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F2465B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上犹县平富学校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C20728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C2346A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CF7A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9B994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BFF03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1E8542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上犹县社溪中学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BEAEED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C50581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1CB5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17D94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672D9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CE0C24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上犹县营前中学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D5990B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934E06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AAF6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E1088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6CF9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D583295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上犹县油石乡中心小学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F63E1E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730C40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51E8C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EFBE0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1995A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6C9194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上犹县紫阳初中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38DA6B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F17C09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023CF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F9E55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084C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2B01CD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上犹中等专业学校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058F90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学校卫生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D4D9CF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4097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6A4A5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88D33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288026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赣州水务集团上犹县自来水有限公司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DA330C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生活饮用水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F510E7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FB06C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CB400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AFDD3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C15A61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上犹县犹江水利发展有限公司社溪供水站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AE7CD1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生活饮用水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9E6951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05360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CFE1A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7D6A2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C78CD6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上犹县犹江水利发展有限公司双溪供水站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2B6959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生活饮用水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5E4448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BF6B0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6864B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229C6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D6BCF6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上犹县犹江水利发展有限公司水岩供水站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C56B02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生活饮用水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6803FE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检查发现问题正整改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3D450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32BF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46CBD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70838F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上犹县犹江水利发展有限公司油石供水站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699A92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生活饮用水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B8801E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检查发现问题正整改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F5144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A865F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3EF2D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E04D0E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赣州汇松酒店管理有限公司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53A2AF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48D49D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3D12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916EC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1BE96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5613BA5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赣州鸟鸣涧文旅发展有限公司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0C51C9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A46EE4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44C6C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CF27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23797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75406F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赣州虔和远方旅行社有限公司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9F3128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134C43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73FAE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594D0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033C9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35EBF7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江西齐云谷旅游发展有限公司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145275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6798F6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F7C4A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D4507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D4A3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219918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江西穗丰园生态旅业发展有限公司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121986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0A9560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DF79C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3A0A7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45C27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AE4CDE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上犹美时影院管理有限公司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E0B59E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BC3A7C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4315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A8161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95678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E18790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上犹鹏泰商业运营管理有限公司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8BD77C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B0A8B4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ED06D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04307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8DD6D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957D10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上犹县笔架山云栖苑民宿有限公司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5516F75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80258B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CD8F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202CA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110C4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A10D75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上犹县晨晖酒店管理有限公司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2EA81A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F8BB08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581A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06CCB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8ACF4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54C1C7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上犹县东埠酒店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BE46BA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4A0885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1C438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BA522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7512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BF9A1E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上犹县金岩宾馆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A97FED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2B9334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9A2E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2DDD5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5C5F2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DABD73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上犹县老龙门客栈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7CB18F0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C96246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检查发现问题已整改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4B432F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BA1A0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D169A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F9B75F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上犹县鹏海购物中心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AA28F9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696698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7A7F5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68BEC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D3461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6B53E7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上犹县沁园休闲农业园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BCC9D5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9A13F4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CCC3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8A021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EAF7F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C55E69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上犹县诗芳民宿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517C42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C89AC5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59321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5BEF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B8C72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52BB61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上犹县拾间宿民宿店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4888F5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35AC7E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F970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D859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CD34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9495AD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上犹县双溪乡福缘农庄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EBA553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01311FC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检查发现问题已整改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9E1F6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2ECB9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3931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1B2CBB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上犹县腾辉酒楼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6F7D32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4B40A0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关停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AA063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82004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8CCB1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A3A8088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上犹县乡韵客家民宿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B97C6B9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61E7A6B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检查发现问题已整改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5484D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47F99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D5500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3DA15F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上犹县营前镇雅苑宾馆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697462E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F1F389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A0FD9A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1F7A8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4DFAF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ind w:left="665" w:leftChars="0" w:right="0" w:righ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D6FED0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上犹县忠信商务宾馆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5E275FD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公共场所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7E848D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检查未发现问题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62D77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39DF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footnotePr>
        <w:numFmt w:val="decimal"/>
      </w:footnotePr>
      <w:pgSz w:w="11900" w:h="16840"/>
      <w:pgMar w:top="840" w:right="609" w:bottom="652" w:left="669" w:header="412" w:footer="22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0E55B"/>
    <w:multiLevelType w:val="singleLevel"/>
    <w:tmpl w:val="3740E55B"/>
    <w:lvl w:ilvl="0" w:tentative="0">
      <w:start w:val="1"/>
      <w:numFmt w:val="decimal"/>
      <w:lvlText w:val="%1."/>
      <w:lvlJc w:val="left"/>
      <w:pPr>
        <w:ind w:left="6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zFhMTNhMDQyNDIxOTNmMjg3NjljZjc5ZTdkNmJhNTkifQ=="/>
  </w:docVars>
  <w:rsids>
    <w:rsidRoot w:val="00000000"/>
    <w:rsid w:val="00467882"/>
    <w:rsid w:val="2C11166B"/>
    <w:rsid w:val="423C0453"/>
    <w:rsid w:val="44757F5F"/>
    <w:rsid w:val="49A21DDA"/>
    <w:rsid w:val="4A342FB1"/>
    <w:rsid w:val="505E1082"/>
    <w:rsid w:val="691602F4"/>
    <w:rsid w:val="714D3A38"/>
    <w:rsid w:val="727F5748"/>
    <w:rsid w:val="771340C5"/>
    <w:rsid w:val="7FF2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正文文本 (2)_"/>
    <w:basedOn w:val="3"/>
    <w:link w:val="6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6">
    <w:name w:val="正文文本 (2)"/>
    <w:basedOn w:val="1"/>
    <w:link w:val="5"/>
    <w:qFormat/>
    <w:uiPriority w:val="0"/>
    <w:pPr>
      <w:widowControl w:val="0"/>
      <w:shd w:val="clear" w:color="auto" w:fill="auto"/>
      <w:spacing w:after="60"/>
      <w:jc w:val="center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7">
    <w:name w:val="正文文本_"/>
    <w:basedOn w:val="3"/>
    <w:link w:val="8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正文文本1"/>
    <w:basedOn w:val="1"/>
    <w:link w:val="7"/>
    <w:qFormat/>
    <w:uiPriority w:val="0"/>
    <w:pPr>
      <w:widowControl w:val="0"/>
      <w:shd w:val="clear" w:color="auto" w:fill="auto"/>
      <w:spacing w:after="160" w:line="290" w:lineRule="auto"/>
      <w:jc w:val="center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9">
    <w:name w:val="其他_"/>
    <w:basedOn w:val="3"/>
    <w:link w:val="10"/>
    <w:qFormat/>
    <w:uiPriority w:val="0"/>
    <w:rPr>
      <w:rFonts w:ascii="宋体" w:hAnsi="宋体" w:eastAsia="宋体" w:cs="宋体"/>
      <w:sz w:val="17"/>
      <w:szCs w:val="17"/>
      <w:u w:val="none"/>
      <w:lang w:val="zh-CN" w:eastAsia="zh-CN" w:bidi="zh-CN"/>
    </w:rPr>
  </w:style>
  <w:style w:type="paragraph" w:customStyle="1" w:styleId="10">
    <w:name w:val="其他"/>
    <w:basedOn w:val="1"/>
    <w:link w:val="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810</Words>
  <Characters>813</Characters>
  <TotalTime>22</TotalTime>
  <ScaleCrop>false</ScaleCrop>
  <LinksUpToDate>false</LinksUpToDate>
  <CharactersWithSpaces>813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2024-10-24T08:38:00Z</dcterms:created>
  <dc:creator>Administrator</dc:creator>
  <cp:lastModifiedBy>泰康</cp:lastModifiedBy>
  <dcterms:modified xsi:type="dcterms:W3CDTF">2025-11-18T03:29:41Z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E2E9E79439E742698AE588A6C30E68AB_13</vt:lpwstr>
  </property>
  <property fmtid="{D5CDD505-2E9C-101B-9397-08002B2CF9AE}" pid="4" name="KSOTemplateDocerSaveRecord">
    <vt:lpwstr>eyJoZGlkIjoiZmU5OTg5ZGZmNGNmZGNhN2MxZjhmYzVjNmVjYWI5MjEiLCJ1c2VySWQiOiIzMTk4MjY0OTQifQ==</vt:lpwstr>
  </property>
</Properties>
</file>