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000000" w:themeColor="text1"/>
          <w:sz w:val="44"/>
          <w:szCs w:val="44"/>
        </w:rPr>
        <w:t>营前镇2019年政府信息公开工作年度报告</w:t>
      </w:r>
    </w:p>
    <w:p>
      <w:pPr>
        <w:pStyle w:val="7"/>
        <w:spacing w:line="560" w:lineRule="exact"/>
        <w:ind w:firstLine="620"/>
        <w:jc w:val="left"/>
        <w:rPr>
          <w:color w:val="000000" w:themeColor="text1"/>
        </w:rPr>
      </w:pPr>
    </w:p>
    <w:p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201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</w:rPr>
        <w:t>营前镇信息公开工作在县政府的正确领导下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认真贯彻落实国家、省、市关于政务公开工作各项要求，坚持以党的十九大精神为指导，根据《中华人民共和国政府信息公开条例》，扎实推进政府信息公开工作，进一步完善政府信息公开目录，公开渠道进一步扩展，公开内容不断丰富，公开制度逐步规范，全面深化决策、执行、管理、服务、结果“五公开”，进一步提升政务公开工作标准化规范化水平，政府信息公开工作取得了良好效果，现将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政府信息公开情况报告如下：</w:t>
      </w:r>
    </w:p>
    <w:p>
      <w:pPr>
        <w:pStyle w:val="7"/>
        <w:spacing w:line="560" w:lineRule="exact"/>
        <w:ind w:firstLine="720" w:firstLineChars="225"/>
        <w:jc w:val="left"/>
        <w:rPr>
          <w:rFonts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一、总体情况</w:t>
      </w:r>
    </w:p>
    <w:p>
      <w:pPr>
        <w:pStyle w:val="7"/>
        <w:spacing w:line="560" w:lineRule="exact"/>
        <w:ind w:firstLine="720" w:firstLineChars="225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推进政府信息公开是营前镇政府贯彻落实《政府信息公开条例》的重要举措，是深入推行公开、转变政府职能、实现管理创新、建设人民满意的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“五型”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政府的一项重要工作。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 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  <w:lang w:eastAsia="zh-CN"/>
        </w:rPr>
        <w:t xml:space="preserve">  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  <w:t>(</w:t>
      </w: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</w:rPr>
        <w:t>一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  <w:t>)</w:t>
      </w: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</w:rPr>
        <w:t>健全机构</w:t>
      </w:r>
      <w:r>
        <w:rPr>
          <w:rFonts w:hint="eastAsia" w:ascii="楷体" w:hAnsi="Calibri" w:eastAsia="楷体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为顺利开展政府信息公开工作，我镇成立了由镇长为组长，分管领导为副组长，各站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（所）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负责人为成员的信息公开工作领导小组，党政办副主任具体负责政府信息公开的日常工作。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</w:rPr>
        <w:t>（二）依规公开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我镇信息公开认真遵照执行《政府信息公开条例》，凡公开信息先经分管领导把关，以确保公开内容的真实、准确，再在上犹政府网信息平台发布。每月及时公开工作动态、工作计划、机构职能、领导信息、人事任免、考录招聘、表彰奖励、行政执法、公共服务、概况信息、公告公示、财政管理、发展规划等信息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</w:rPr>
        <w:t>（三）更新及时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完善网上政府信息公开与更新制度，指定专人负责信息采编，除涉及国家机密等不便公开的信息外，尽量使公开信息更快捷、更全面、更广泛地服务群众。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</w:rPr>
        <w:t>（四）务求实效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我镇就《政府信息公开条例》在党政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联席会</w:t>
      </w:r>
      <w:bookmarkStart w:id="3" w:name="_GoBack"/>
      <w:bookmarkEnd w:id="3"/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议上进行研究，在干职工大会部署了此项工作，利用周一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例会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组织全体干职工认真学习宣传《政府信息公开条例》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目前，我镇政府信息公开工作运行正常，政府信息公开咨询、申请以及答复工作顺利开展。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 </w:t>
      </w:r>
    </w:p>
    <w:p>
      <w:pPr>
        <w:pStyle w:val="7"/>
        <w:spacing w:line="560" w:lineRule="exact"/>
        <w:ind w:firstLine="720" w:firstLineChars="225"/>
        <w:jc w:val="left"/>
        <w:rPr>
          <w:rFonts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  <w:t>二、主动公开政府信息情况</w:t>
      </w:r>
      <w:r>
        <w:rPr>
          <w:rFonts w:ascii="黑体" w:hAnsi="Calibri" w:eastAsia="黑体"/>
          <w:color w:val="000000" w:themeColor="text1"/>
          <w:sz w:val="44"/>
          <w:szCs w:val="44"/>
          <w:shd w:val="clear" w:color="auto" w:fill="FFFFFF"/>
        </w:rPr>
        <w:t> </w:t>
      </w:r>
      <w:r>
        <w:rPr>
          <w:rFonts w:ascii="黑体" w:hAnsi="黑体" w:eastAsia="黑体"/>
          <w:color w:val="000000" w:themeColor="text1"/>
          <w:sz w:val="44"/>
          <w:szCs w:val="44"/>
          <w:shd w:val="clear" w:color="auto" w:fill="FFFFFF"/>
        </w:rPr>
        <w:br w:type="textWrapping"/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 xml:space="preserve">   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（一）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9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年，我镇共主动公开政府信息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1532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条，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比2018年增长16%。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在主动公开的信息中，工作动态类的信息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1520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条，占总体的比例为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9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9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.2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%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；人事信息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条，占总体的比例为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0.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3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%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；财经信息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条，占总体的比例为0.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06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%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。按照《政府信息公开条列》的规定，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我镇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及时在政府信息公开平台上发布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8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年信息公开年度报告。 </w:t>
      </w:r>
    </w:p>
    <w:p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（二）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9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年以来我镇每月及时更新公开信息，确保群众能及时了解我镇的工作动态，相关政策和便民、利民措施。使政府信息公开更具时效性，切实保障群众的知情权、参与权、表达权和监督权，进一步完善了解民情、反映民意的工作机制。 </w:t>
      </w:r>
    </w:p>
    <w:p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（三）在主动公开信息工作中，为方便公众了解信息，按照政府信息主动公开和申请公开制度、保密审查等规定，结合我镇中心工作，采用主动公开政府信息的形式主要为：一是通过公示栏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板报等方式公布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</w:rPr>
        <w:t>二是通过上犹信息公开政府网站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</w:rPr>
        <w:t>。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1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本年新制作数量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本年新公开数量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规章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规范性文件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1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20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行政许可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其他对外管理服务事项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20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行政强制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1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 w:themeColor="text1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行政事业性收费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 w:themeColor="text1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采购项目数量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采购总金额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 w:themeColor="text1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政府集中采购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 w:themeColor="text1"/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rFonts w:ascii="宋体" w:hAnsi="宋体"/>
          <w:color w:val="000000" w:themeColor="text1"/>
          <w:sz w:val="2"/>
          <w:szCs w:val="2"/>
        </w:rPr>
      </w:pPr>
      <w:r>
        <w:rPr>
          <w:rFonts w:ascii="宋体" w:hAnsi="宋体"/>
          <w:color w:val="000000" w:themeColor="text1"/>
        </w:rPr>
        <w:br w:type="page"/>
      </w:r>
    </w:p>
    <w:p>
      <w:pPr>
        <w:pStyle w:val="7"/>
        <w:spacing w:after="220" w:line="240" w:lineRule="auto"/>
        <w:ind w:firstLine="640"/>
        <w:jc w:val="left"/>
        <w:rPr>
          <w:rFonts w:eastAsia="黑体" w:cs="黑体"/>
          <w:color w:val="000000" w:themeColor="text1"/>
          <w:sz w:val="32"/>
          <w:szCs w:val="32"/>
        </w:rPr>
      </w:pPr>
      <w:r>
        <w:rPr>
          <w:rFonts w:hint="eastAsia" w:eastAsia="黑体" w:cs="黑体"/>
          <w:color w:val="000000" w:themeColor="text1"/>
          <w:sz w:val="32"/>
          <w:szCs w:val="32"/>
        </w:rPr>
        <w:t>三、收到和处理政府信息公开申请情况</w:t>
      </w:r>
    </w:p>
    <w:tbl>
      <w:tblPr>
        <w:tblStyle w:val="5"/>
        <w:tblW w:w="959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  <w:gridCol w:w="63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7" w:hRule="exact"/>
          <w:jc w:val="center"/>
        </w:trPr>
        <w:tc>
          <w:tcPr>
            <w:tcW w:w="3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64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（本列数据的勾稽关系为：第一项加第二项 之和，等于第三项加第四项之和）</w:t>
            </w:r>
          </w:p>
        </w:tc>
        <w:tc>
          <w:tcPr>
            <w:tcW w:w="50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申请人情况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2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自然人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24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商业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企业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科研</w:t>
            </w:r>
          </w:p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机构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社会公 益组织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法律服 务机构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其他</w:t>
            </w: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40"/>
            </w:tblGrid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0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0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5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82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6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6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</w:tbl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5" w:hRule="exac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61" w:lineRule="exact"/>
              <w:ind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本年 度办 理结 果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8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83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52" w:lineRule="exact"/>
              <w:ind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（三） 不予 公开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61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83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</w:rPr>
              <w:t>3.</w:t>
            </w:r>
            <w:r>
              <w:rPr>
                <w:color w:val="000000" w:themeColor="text1"/>
                <w:sz w:val="19"/>
                <w:szCs w:val="19"/>
              </w:rPr>
              <w:t>危及</w:t>
            </w:r>
            <w:r>
              <w:rPr>
                <w:color w:val="000000" w:themeColor="text1"/>
                <w:sz w:val="19"/>
                <w:szCs w:val="19"/>
                <w:lang w:val="zh-CN" w:eastAsia="zh-CN" w:bidi="zh-CN"/>
              </w:rPr>
              <w:t>“三</w:t>
            </w:r>
            <w:r>
              <w:rPr>
                <w:color w:val="000000" w:themeColor="text1"/>
                <w:sz w:val="19"/>
                <w:szCs w:val="19"/>
              </w:rPr>
              <w:t>安全一稳定”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19"/>
                <w:szCs w:val="19"/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3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</w:rPr>
              <w:t>5.</w:t>
            </w:r>
            <w:r>
              <w:rPr>
                <w:color w:val="000000" w:themeColor="text1"/>
                <w:sz w:val="19"/>
                <w:szCs w:val="19"/>
              </w:rPr>
              <w:t>属于三类内部事务信息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</w:rPr>
              <w:t>6.</w:t>
            </w:r>
            <w:r>
              <w:rPr>
                <w:color w:val="000000" w:themeColor="text1"/>
                <w:sz w:val="19"/>
                <w:szCs w:val="19"/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</w:rPr>
              <w:t>7.</w:t>
            </w:r>
            <w:r>
              <w:rPr>
                <w:color w:val="000000" w:themeColor="text1"/>
                <w:sz w:val="19"/>
                <w:szCs w:val="19"/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</w:rPr>
              <w:t>8.</w:t>
            </w:r>
            <w:r>
              <w:rPr>
                <w:color w:val="000000" w:themeColor="text1"/>
                <w:sz w:val="19"/>
                <w:szCs w:val="19"/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62" w:lineRule="exact"/>
              <w:ind w:firstLine="0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（四） 无法 提供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</w:rPr>
              <w:t>1.</w:t>
            </w:r>
            <w:r>
              <w:rPr>
                <w:color w:val="000000" w:themeColor="text1"/>
                <w:sz w:val="19"/>
                <w:szCs w:val="19"/>
              </w:rPr>
              <w:t>本机关不掌握相关政府信息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</w:rPr>
              <w:t>2.</w:t>
            </w:r>
            <w:r>
              <w:rPr>
                <w:color w:val="000000" w:themeColor="text1"/>
                <w:sz w:val="19"/>
                <w:szCs w:val="19"/>
              </w:rPr>
              <w:t>没有现成信息需要另行制作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</w:rPr>
              <w:t>3.</w:t>
            </w:r>
            <w:r>
              <w:rPr>
                <w:color w:val="000000" w:themeColor="text1"/>
                <w:sz w:val="19"/>
                <w:szCs w:val="19"/>
              </w:rPr>
              <w:t>补正后申请内容仍不明确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52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（五） 不予 处理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</w:rPr>
              <w:t>1.</w:t>
            </w:r>
            <w:r>
              <w:rPr>
                <w:color w:val="000000" w:themeColor="text1"/>
                <w:sz w:val="19"/>
                <w:szCs w:val="19"/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</w:rPr>
              <w:t>2.</w:t>
            </w:r>
            <w:r>
              <w:rPr>
                <w:color w:val="000000" w:themeColor="text1"/>
                <w:sz w:val="19"/>
                <w:szCs w:val="19"/>
              </w:rPr>
              <w:t>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</w:rPr>
              <w:t>3.</w:t>
            </w:r>
            <w:r>
              <w:rPr>
                <w:color w:val="000000" w:themeColor="text1"/>
                <w:sz w:val="19"/>
                <w:szCs w:val="19"/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</w:rPr>
              <w:t>4.</w:t>
            </w:r>
            <w:r>
              <w:rPr>
                <w:color w:val="000000" w:themeColor="text1"/>
                <w:sz w:val="19"/>
                <w:szCs w:val="19"/>
              </w:rPr>
              <w:t>无正当理由大量反复申请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29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74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</w:rPr>
              <w:t>5.</w:t>
            </w:r>
            <w:r>
              <w:rPr>
                <w:color w:val="000000" w:themeColor="text1"/>
                <w:sz w:val="19"/>
                <w:szCs w:val="19"/>
              </w:rPr>
              <w:t>要求行政机关确认或重新 出具已获取信息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0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（六）其他处理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5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（七）总计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34" w:type="dxa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32"/>
                <w:szCs w:val="32"/>
                <w:lang w:eastAsia="zh-CN"/>
              </w:rPr>
            </w:pPr>
          </w:p>
        </w:tc>
      </w:tr>
    </w:tbl>
    <w:p>
      <w:pPr>
        <w:pStyle w:val="7"/>
        <w:spacing w:after="260" w:line="240" w:lineRule="auto"/>
        <w:ind w:firstLine="620"/>
        <w:jc w:val="left"/>
        <w:rPr>
          <w:color w:val="000000" w:themeColor="text1"/>
        </w:rPr>
      </w:pPr>
      <w:bookmarkStart w:id="0" w:name="bookmark37"/>
    </w:p>
    <w:p>
      <w:pPr>
        <w:pStyle w:val="7"/>
        <w:spacing w:after="260" w:line="240" w:lineRule="auto"/>
        <w:ind w:firstLine="620"/>
        <w:jc w:val="left"/>
        <w:rPr>
          <w:rFonts w:eastAsia="黑体" w:cs="黑体"/>
          <w:color w:val="000000" w:themeColor="text1"/>
          <w:sz w:val="32"/>
          <w:szCs w:val="32"/>
        </w:rPr>
      </w:pPr>
      <w:r>
        <w:rPr>
          <w:rFonts w:hint="eastAsia" w:eastAsia="黑体" w:cs="黑体"/>
          <w:color w:val="000000" w:themeColor="text1"/>
          <w:sz w:val="32"/>
          <w:szCs w:val="32"/>
        </w:rPr>
        <w:t>四</w:t>
      </w:r>
      <w:bookmarkEnd w:id="0"/>
      <w:r>
        <w:rPr>
          <w:rFonts w:hint="eastAsia" w:eastAsia="黑体" w:cs="黑体"/>
          <w:color w:val="000000" w:themeColor="text1"/>
          <w:sz w:val="32"/>
          <w:szCs w:val="32"/>
        </w:rPr>
        <w:t>、政府信息公开行政复议、行政诉讼情况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行政诉讼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64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结果 维持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54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结果 纠正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其他 结果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64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尚未 审结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复议后起诉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64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结果 维持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50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结果 纠正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其他</w:t>
            </w:r>
          </w:p>
          <w:p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结果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尚未 审结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总计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结果 维持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50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结果 纠正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其他 结果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spacing w:line="264" w:lineRule="exact"/>
              <w:ind w:firstLine="0"/>
              <w:jc w:val="lef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尚未 审结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</w:rPr>
            </w:pPr>
            <w:r>
              <w:rPr>
                <w:color w:val="000000" w:themeColor="text1"/>
                <w:sz w:val="19"/>
                <w:szCs w:val="19"/>
              </w:rPr>
              <w:t>总计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0</w:t>
            </w:r>
          </w:p>
        </w:tc>
      </w:tr>
    </w:tbl>
    <w:p>
      <w:pPr>
        <w:spacing w:after="259" w:line="1" w:lineRule="exact"/>
        <w:rPr>
          <w:rFonts w:ascii="宋体" w:hAnsi="宋体"/>
          <w:color w:val="000000" w:themeColor="text1"/>
        </w:rPr>
      </w:pPr>
    </w:p>
    <w:p>
      <w:pPr>
        <w:pStyle w:val="7"/>
        <w:tabs>
          <w:tab w:val="left" w:pos="1242"/>
        </w:tabs>
        <w:spacing w:line="560" w:lineRule="exact"/>
        <w:ind w:firstLine="620"/>
        <w:jc w:val="left"/>
        <w:rPr>
          <w:rFonts w:eastAsia="黑体" w:cs="黑体"/>
          <w:color w:val="000000" w:themeColor="text1"/>
          <w:sz w:val="32"/>
          <w:szCs w:val="32"/>
        </w:rPr>
      </w:pPr>
      <w:bookmarkStart w:id="1" w:name="bookmark38"/>
      <w:r>
        <w:rPr>
          <w:rFonts w:hint="eastAsia" w:eastAsia="黑体" w:cs="黑体"/>
          <w:color w:val="000000" w:themeColor="text1"/>
          <w:sz w:val="32"/>
          <w:szCs w:val="32"/>
        </w:rPr>
        <w:t>五</w:t>
      </w:r>
      <w:bookmarkEnd w:id="1"/>
      <w:r>
        <w:rPr>
          <w:rFonts w:hint="eastAsia" w:eastAsia="黑体" w:cs="黑体"/>
          <w:color w:val="000000" w:themeColor="text1"/>
          <w:sz w:val="32"/>
          <w:szCs w:val="32"/>
        </w:rPr>
        <w:t>、存在的主要问题及改进情况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</w:rPr>
      </w:pPr>
      <w:bookmarkStart w:id="2" w:name="bookmark39"/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（一）存在问题。2019年营前镇在推进政务公开工作方面做了大量的工作，虽然取得了一定成效，但标准还不够高，内容还不够全面，信息更新还需要更及时，公开形式的便民性还需要进一步提高。</w:t>
      </w:r>
      <w:r>
        <w:rPr>
          <w:rFonts w:hint="eastAsia" w:ascii="微软雅黑" w:hAnsi="微软雅黑" w:eastAsia="仿宋_GB2312"/>
          <w:color w:val="000000" w:themeColor="text1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</w:rPr>
        <w:t>（二）改进措施。一是进一步强化组织领导。明确职责分工，完善工作机制，不断创新工作方式方法，突出重点，注重实效，加强信息报送工作力度，使信息公开业务更加有序、便民、高效，确保广大人民群众的知情权、参与权、表达权和监督权。二是加强信息发布保密审查，扩展公开范围。对照《条例》的具体要求，认真清理政府信息公开事项，查漏补缺，修订信息公开指南和目录，确保应公开的政府信息全部公开。同时严把质量关、保密审查关，依据有关法律、法规严格审核公开内容，真正体现公开、公平、公正。三是进一步拓宽信息公开途径，进一步细化信息公开工作流程，拓宽公开渠道，确保操作简便明了，利于查找。</w:t>
      </w:r>
    </w:p>
    <w:p>
      <w:pPr>
        <w:pStyle w:val="7"/>
        <w:tabs>
          <w:tab w:val="left" w:pos="1242"/>
        </w:tabs>
        <w:spacing w:line="560" w:lineRule="exact"/>
        <w:ind w:firstLine="620"/>
        <w:jc w:val="left"/>
        <w:rPr>
          <w:rFonts w:eastAsia="黑体" w:cs="黑体"/>
          <w:color w:val="000000" w:themeColor="text1"/>
          <w:sz w:val="32"/>
          <w:szCs w:val="32"/>
        </w:rPr>
      </w:pPr>
      <w:r>
        <w:rPr>
          <w:rFonts w:hint="eastAsia" w:eastAsia="黑体" w:cs="黑体"/>
          <w:color w:val="000000" w:themeColor="text1"/>
          <w:sz w:val="32"/>
          <w:szCs w:val="32"/>
        </w:rPr>
        <w:t>六</w:t>
      </w:r>
      <w:bookmarkEnd w:id="2"/>
      <w:r>
        <w:rPr>
          <w:rFonts w:hint="eastAsia" w:eastAsia="黑体" w:cs="黑体"/>
          <w:color w:val="000000" w:themeColor="text1"/>
          <w:sz w:val="32"/>
          <w:szCs w:val="32"/>
        </w:rPr>
        <w:t>、其他需要报告的事项</w:t>
      </w:r>
    </w:p>
    <w:p>
      <w:pPr>
        <w:pStyle w:val="7"/>
        <w:spacing w:line="560" w:lineRule="exact"/>
        <w:ind w:firstLine="620"/>
        <w:jc w:val="left"/>
        <w:rPr>
          <w:color w:val="000000" w:themeColor="text1"/>
          <w:lang w:eastAsia="zh-CN"/>
        </w:rPr>
      </w:pP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</w:rPr>
        <w:t>无</w:t>
      </w:r>
    </w:p>
    <w:p>
      <w:pPr>
        <w:spacing w:line="560" w:lineRule="exact"/>
        <w:rPr>
          <w:color w:val="000000" w:themeColor="text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89" w:bottom="1440" w:left="1689" w:header="851" w:footer="93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7" o:spid="_x0000_s1026" o:spt="202" type="#_x0000_t202" style="position:absolute;left:0pt;margin-top:771.9pt;height:9.35pt;width:11.7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3Wj/81QAAAAkBAAAPAAAAAAAAAAEAIAAAACIAAABkcnMvZG93bnJl&#10;di54bWxQSwECFAAUAAAACACHTuJAeVi5QY4BAAAhAwAADgAAAAAAAAABACAAAAAkAQAAZHJzL2Uy&#10;b0RvYy54bWxQSwUGAAAAAAYABgBZAQAAJA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jc w:val="left"/>
                  <w:rPr>
                    <w:rFonts w:asciiTheme="minorEastAsia" w:hAnsiTheme="minorEastAsia" w:cstheme="minorEastAsia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color w:val="000000"/>
                    <w:sz w:val="28"/>
                    <w:szCs w:val="28"/>
                  </w:rPr>
                  <w:t>5</w:t>
                </w:r>
                <w:r>
                  <w:rPr>
                    <w:rFonts w:hint="eastAsia" w:asciiTheme="minorEastAsia" w:hAnsiTheme="minorEastAsia" w:cstheme="minorEastAsia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860055"/>
    <w:rsid w:val="0002397B"/>
    <w:rsid w:val="00040D90"/>
    <w:rsid w:val="00192FDE"/>
    <w:rsid w:val="00210B52"/>
    <w:rsid w:val="00475A08"/>
    <w:rsid w:val="00491F54"/>
    <w:rsid w:val="004B1F9E"/>
    <w:rsid w:val="005301F0"/>
    <w:rsid w:val="00575C4D"/>
    <w:rsid w:val="00684E5C"/>
    <w:rsid w:val="00766F23"/>
    <w:rsid w:val="007C4F18"/>
    <w:rsid w:val="009311C2"/>
    <w:rsid w:val="00A12E85"/>
    <w:rsid w:val="00C13ABB"/>
    <w:rsid w:val="00C94266"/>
    <w:rsid w:val="00D33F81"/>
    <w:rsid w:val="00D63B33"/>
    <w:rsid w:val="00D95A35"/>
    <w:rsid w:val="00DF0FFB"/>
    <w:rsid w:val="00E464A7"/>
    <w:rsid w:val="00F17815"/>
    <w:rsid w:val="28B61C5F"/>
    <w:rsid w:val="688600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character" w:customStyle="1" w:styleId="10">
    <w:name w:val="页眉 Char"/>
    <w:basedOn w:val="6"/>
    <w:link w:val="3"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2370</Words>
  <Characters>524</Characters>
  <Lines>4</Lines>
  <Paragraphs>5</Paragraphs>
  <TotalTime>88</TotalTime>
  <ScaleCrop>false</ScaleCrop>
  <LinksUpToDate>false</LinksUpToDate>
  <CharactersWithSpaces>2889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2020-01-13T07:49:00Z</dcterms:created>
  <dc:creator>旷且</dc:creator>
  <cp:lastModifiedBy>Administrator</cp:lastModifiedBy>
  <cp:lastPrinted>2020-01-14T07:12:00Z</cp:lastPrinted>
  <dcterms:modified xsi:type="dcterms:W3CDTF">2021-06-25T02:36:36Z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1A3792443FB345B59F9C159CF89E2B40</vt:lpwstr>
  </property>
</Properties>
</file>