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A0" w:rsidRDefault="00654BA0">
      <w:pPr>
        <w:spacing w:line="560" w:lineRule="exact"/>
        <w:jc w:val="center"/>
        <w:rPr>
          <w:rFonts w:ascii="宋体" w:eastAsia="方正小标宋简体" w:hAnsi="宋体" w:cs="方正小标宋简体"/>
          <w:color w:val="000000"/>
          <w:sz w:val="44"/>
          <w:szCs w:val="44"/>
        </w:rPr>
      </w:pP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营前镇</w:t>
      </w:r>
      <w:r>
        <w:rPr>
          <w:rFonts w:ascii="宋体" w:eastAsia="方正小标宋简体" w:hAnsi="宋体" w:cs="方正小标宋简体"/>
          <w:color w:val="000000"/>
          <w:sz w:val="44"/>
          <w:szCs w:val="44"/>
        </w:rPr>
        <w:t>2019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年政府信息公开工作年度报告</w:t>
      </w:r>
    </w:p>
    <w:p w:rsidR="00654BA0" w:rsidRDefault="00654BA0">
      <w:pPr>
        <w:pStyle w:val="Bodytext1"/>
        <w:spacing w:line="560" w:lineRule="exact"/>
        <w:ind w:firstLine="620"/>
        <w:jc w:val="left"/>
        <w:rPr>
          <w:color w:val="000000"/>
        </w:rPr>
      </w:pP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9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营前镇信息公开工作在县政府的正确领导下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认真贯彻落实国家、省、市关于政务公开工作各项要求，坚持以党的十九大精神为指导，根据《中华人民共和国政府信息公开条例》，扎实推进政府信息公开工作，进一步完善政府信息公开目录，公开渠道进一步扩展，公开内容不断丰富，公开制度逐步规范，全面深化决策、执行、管理、服务、结果“五公开”，进一步提升政务公开工作标准化规范化水平，政府信息公开工作取得了良好效果，现将我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镇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政府信息公开情况报告如下：</w:t>
      </w:r>
    </w:p>
    <w:p w:rsidR="00654BA0" w:rsidRDefault="00654BA0" w:rsidP="00A21DCA">
      <w:pPr>
        <w:pStyle w:val="Bodytext1"/>
        <w:spacing w:line="560" w:lineRule="exact"/>
        <w:ind w:firstLineChars="225" w:firstLine="31680"/>
        <w:jc w:val="left"/>
        <w:rPr>
          <w:rFonts w:ascii="黑体" w:eastAsia="黑体" w:hAnsi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一、总体情况</w:t>
      </w:r>
    </w:p>
    <w:p w:rsidR="00654BA0" w:rsidRDefault="00654BA0" w:rsidP="00A21DCA">
      <w:pPr>
        <w:pStyle w:val="Bodytext1"/>
        <w:spacing w:line="560" w:lineRule="exact"/>
        <w:ind w:firstLineChars="225" w:firstLine="31680"/>
        <w:jc w:val="left"/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推进政府信息公开是营前镇政府贯彻落实《政府信息公开条例》的重要举措，是深入推行公开、转变政府职能、实现管理创新、建设人民满意的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“五型”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政府的一项重要工作。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 xml:space="preserve">  </w:t>
      </w:r>
      <w:r>
        <w:rPr>
          <w:rFonts w:ascii="楷体" w:eastAsia="楷体" w:hAnsi="楷体"/>
          <w:color w:val="000000"/>
          <w:sz w:val="32"/>
          <w:szCs w:val="32"/>
          <w:shd w:val="clear" w:color="auto" w:fill="FFFFFF"/>
          <w:lang w:eastAsia="zh-CN"/>
        </w:rPr>
        <w:t xml:space="preserve">  </w:t>
      </w:r>
      <w:r>
        <w:rPr>
          <w:rFonts w:ascii="楷体" w:eastAsia="楷体" w:hAnsi="楷体"/>
          <w:color w:val="000000"/>
          <w:sz w:val="32"/>
          <w:szCs w:val="32"/>
          <w:shd w:val="clear" w:color="auto" w:fill="FFFFFF"/>
        </w:rPr>
        <w:t>(</w:t>
      </w: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一</w:t>
      </w:r>
      <w:r>
        <w:rPr>
          <w:rFonts w:ascii="楷体" w:eastAsia="楷体" w:hAnsi="楷体"/>
          <w:color w:val="000000"/>
          <w:sz w:val="32"/>
          <w:szCs w:val="32"/>
          <w:shd w:val="clear" w:color="auto" w:fill="FFFFFF"/>
        </w:rPr>
        <w:t>)</w:t>
      </w: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健全机构</w:t>
      </w:r>
      <w:r>
        <w:rPr>
          <w:rFonts w:ascii="楷体" w:eastAsia="楷体" w:hAnsi="Calibri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为顺利开展政府信息公开工作，我镇成立了由镇长为组长，分管领导为副组长，各站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（所）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负责人为成员的信息公开工作领导小组，党政办副主任具体负责政府信息公开的日常工作。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楷体" w:eastAsia="楷体" w:hAnsi="楷体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（二）依规公开</w:t>
      </w:r>
      <w:r>
        <w:rPr>
          <w:rFonts w:ascii="楷体" w:eastAsia="楷体" w:hAnsi="楷体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我镇信息公开认真遵照执行《政府信息公开条例》，凡公开信息先经分管领导把关，以确保公开内容的真实、准确，再在上犹政府网信息平台发布。每月及时公开工作动态、工作计划、机构职能、领导信息、人事任免、考录招聘、表彰奖励、行政执法、公共服务、概况信息、公告公示、财政管理、发展规划等信息。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楷体" w:eastAsia="楷体" w:hAnsi="楷体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（三）更新及时</w:t>
      </w:r>
      <w:r>
        <w:rPr>
          <w:rFonts w:ascii="楷体" w:eastAsia="楷体" w:hAnsi="楷体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完善网上政府信息公开与更新制度，指定专人负责信息采编，除涉及国家机密等不便公开的信息外，尽量使公开信息更快捷、更全面、更广泛地服务群众。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楷体" w:eastAsia="楷体" w:hAnsi="楷体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（四）务求实效</w:t>
      </w:r>
      <w:r>
        <w:rPr>
          <w:rFonts w:ascii="楷体" w:eastAsia="楷体" w:hAnsi="楷体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我镇就《政府信息公开条例》在党政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联席会</w:t>
      </w:r>
      <w:bookmarkStart w:id="0" w:name="_GoBack"/>
      <w:bookmarkEnd w:id="0"/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议上进行研究，在干职工大会部署了此项工作，利用周一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例会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组织全体干职工认真学习宣传《政府信息公开条例》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目前，我镇政府信息公开工作运行正常，政府信息公开咨询、申请以及答复工作顺利开展。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25" w:firstLine="31680"/>
        <w:jc w:val="left"/>
        <w:rPr>
          <w:rFonts w:eastAsia="黑体" w:cs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二、主动公开政府信息情况</w:t>
      </w:r>
      <w:r>
        <w:rPr>
          <w:rFonts w:ascii="黑体" w:eastAsia="黑体" w:hAnsi="Calibri"/>
          <w:color w:val="000000"/>
          <w:sz w:val="44"/>
          <w:szCs w:val="44"/>
          <w:shd w:val="clear" w:color="auto" w:fill="FFFFFF"/>
        </w:rPr>
        <w:t> </w:t>
      </w:r>
      <w:r>
        <w:rPr>
          <w:rFonts w:ascii="黑体" w:eastAsia="黑体" w:hAnsi="黑体"/>
          <w:color w:val="000000"/>
          <w:sz w:val="44"/>
          <w:szCs w:val="44"/>
          <w:shd w:val="clear" w:color="auto" w:fill="FFFFFF"/>
        </w:rPr>
        <w:br/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 xml:space="preserve">   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9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年，我镇共主动公开政府信息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1532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条，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比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2018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年增长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16%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在主动公开的信息中，工作动态类的信息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1520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条，占总体的比例为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99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.2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%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；人事信息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6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条，占总体的比例为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0.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3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%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；财经信息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1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条，占总体的比例为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0.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06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%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。按照《政府信息公开条例》的规定，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我镇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及时在政府信息公开平台上发布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8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年信息公开年度报告。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  <w:t>9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年以来我镇每月及时更新公开信息，确保群众能及时了解我镇的工作动态，相关政策和便民、利民措施。使政府信息公开更具时效性，切实保障群众的知情权、参与权、表达权和监督权，进一步完善了解民情、反映民意的工作机制。</w:t>
      </w:r>
      <w:r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  <w:t> </w:t>
      </w:r>
    </w:p>
    <w:p w:rsidR="00654BA0" w:rsidRDefault="00654BA0" w:rsidP="00A21DCA">
      <w:pPr>
        <w:pStyle w:val="Bodytext1"/>
        <w:spacing w:line="560" w:lineRule="exact"/>
        <w:ind w:firstLineChars="200" w:firstLine="31680"/>
        <w:jc w:val="left"/>
        <w:rPr>
          <w:rFonts w:ascii="仿宋_GB2312" w:eastAsia="仿宋_GB2312" w:hAnsi="Calibri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（三）在主动公开信息工作中，为方便公众了解信息，按照政府信息主动公开和申请公开制度、保密审查等规定，结合我镇中心工作，采用主动公开政府信息的形式主要为：一是通过公示栏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板报等方式公布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二是通过上犹信息公开政府网站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  <w:lang w:eastAsia="zh-CN"/>
        </w:rPr>
        <w:t>。</w:t>
      </w:r>
    </w:p>
    <w:tbl>
      <w:tblPr>
        <w:tblW w:w="900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2938"/>
        <w:gridCol w:w="2059"/>
        <w:gridCol w:w="2069"/>
        <w:gridCol w:w="1934"/>
      </w:tblGrid>
      <w:tr w:rsidR="00654BA0" w:rsidRPr="00513B5B">
        <w:trPr>
          <w:trHeight w:hRule="exact" w:val="528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第二十条第（一）项</w:t>
            </w: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9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1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本年新制作数量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本年新公开数量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对外公开总数量</w:t>
            </w: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jc w:val="center"/>
              <w:rPr>
                <w:rFonts w:ascii="宋体" w:cs="宋体"/>
                <w:color w:val="000000"/>
                <w:sz w:val="20"/>
                <w:szCs w:val="20"/>
                <w:lang w:val="zh-TW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lang w:val="zh-TW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jc w:val="center"/>
              <w:rPr>
                <w:rFonts w:ascii="宋体" w:cs="宋体"/>
                <w:color w:val="000000"/>
                <w:sz w:val="20"/>
                <w:szCs w:val="20"/>
                <w:lang w:val="zh-TW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lang w:val="zh-TW"/>
              </w:rPr>
              <w:t>0</w:t>
            </w: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jc w:val="center"/>
              <w:rPr>
                <w:rFonts w:ascii="宋体" w:cs="宋体"/>
                <w:color w:val="000000"/>
                <w:sz w:val="20"/>
                <w:szCs w:val="20"/>
                <w:lang w:val="zh-TW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lang w:val="zh-TW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jc w:val="center"/>
              <w:rPr>
                <w:rFonts w:ascii="宋体" w:cs="宋体"/>
                <w:color w:val="000000"/>
                <w:sz w:val="20"/>
                <w:szCs w:val="20"/>
                <w:lang w:val="zh-TW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lang w:val="zh-TW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jc w:val="center"/>
              <w:rPr>
                <w:rFonts w:ascii="宋体" w:cs="宋体"/>
                <w:color w:val="000000"/>
                <w:sz w:val="20"/>
                <w:szCs w:val="20"/>
                <w:lang w:val="zh-TW"/>
              </w:rPr>
            </w:pPr>
            <w:r>
              <w:rPr>
                <w:rFonts w:ascii="宋体" w:cs="宋体"/>
                <w:color w:val="000000"/>
                <w:sz w:val="20"/>
                <w:szCs w:val="20"/>
                <w:lang w:val="zh-TW"/>
              </w:rPr>
              <w:t>0</w:t>
            </w: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第二十条第（五）项</w:t>
            </w: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9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1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本年增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trHeight w:hRule="exact" w:val="49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trHeight w:hRule="exact" w:val="504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第二十条第（六）项</w:t>
            </w: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9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本年增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654BA0" w:rsidRPr="00513B5B">
        <w:trPr>
          <w:trHeight w:hRule="exact" w:val="50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trHeight w:hRule="exact" w:val="50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trHeight w:hRule="exact" w:val="494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第二十条第（八）项</w:t>
            </w: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9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1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本年增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Pr="00513B5B" w:rsidRDefault="00654BA0">
            <w:pPr>
              <w:rPr>
                <w:rFonts w:ascii="宋体"/>
                <w:color w:val="000000"/>
                <w:sz w:val="10"/>
                <w:szCs w:val="10"/>
              </w:rPr>
            </w:pP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Pr="00513B5B" w:rsidRDefault="00654BA0">
            <w:pPr>
              <w:rPr>
                <w:rFonts w:ascii="宋体"/>
                <w:color w:val="000000"/>
                <w:sz w:val="10"/>
                <w:szCs w:val="10"/>
              </w:rPr>
            </w:pPr>
          </w:p>
        </w:tc>
      </w:tr>
      <w:tr w:rsidR="00654BA0" w:rsidRPr="00513B5B">
        <w:trPr>
          <w:trHeight w:hRule="exact" w:val="499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第二十条第（九）项</w:t>
            </w:r>
          </w:p>
        </w:tc>
      </w:tr>
      <w:tr w:rsidR="00654BA0" w:rsidRPr="00513B5B">
        <w:trPr>
          <w:trHeight w:hRule="exact" w:val="49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96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采购总金额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Pr="00513B5B" w:rsidRDefault="00654BA0">
            <w:pPr>
              <w:rPr>
                <w:rFonts w:ascii="宋体"/>
                <w:color w:val="000000"/>
                <w:sz w:val="10"/>
                <w:szCs w:val="10"/>
              </w:rPr>
            </w:pPr>
          </w:p>
        </w:tc>
      </w:tr>
      <w:tr w:rsidR="00654BA0" w:rsidRPr="00513B5B">
        <w:trPr>
          <w:trHeight w:hRule="exact" w:val="52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Pr="00513B5B" w:rsidRDefault="00654BA0">
            <w:pPr>
              <w:rPr>
                <w:rFonts w:ascii="宋体"/>
                <w:color w:val="000000"/>
                <w:sz w:val="10"/>
                <w:szCs w:val="10"/>
              </w:rPr>
            </w:pPr>
          </w:p>
        </w:tc>
      </w:tr>
    </w:tbl>
    <w:p w:rsidR="00654BA0" w:rsidRDefault="00654BA0">
      <w:pPr>
        <w:spacing w:line="1" w:lineRule="exact"/>
        <w:rPr>
          <w:rFonts w:ascii="宋体"/>
          <w:color w:val="000000"/>
          <w:sz w:val="2"/>
          <w:szCs w:val="2"/>
        </w:rPr>
      </w:pPr>
      <w:r>
        <w:rPr>
          <w:rFonts w:ascii="宋体"/>
          <w:color w:val="000000"/>
        </w:rPr>
        <w:br w:type="page"/>
      </w:r>
    </w:p>
    <w:p w:rsidR="00654BA0" w:rsidRDefault="00654BA0">
      <w:pPr>
        <w:pStyle w:val="Bodytext1"/>
        <w:spacing w:after="220" w:line="240" w:lineRule="auto"/>
        <w:ind w:firstLine="640"/>
        <w:jc w:val="left"/>
        <w:rPr>
          <w:rFonts w:eastAsia="黑体" w:cs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三、收到和处理政府信息公开申请情况</w:t>
      </w:r>
    </w:p>
    <w:tbl>
      <w:tblPr>
        <w:tblW w:w="9591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  <w:gridCol w:w="634"/>
      </w:tblGrid>
      <w:tr w:rsidR="00654BA0" w:rsidRPr="00513B5B">
        <w:trPr>
          <w:gridAfter w:val="1"/>
          <w:wAfter w:w="634" w:type="dxa"/>
          <w:trHeight w:hRule="exact" w:val="427"/>
          <w:jc w:val="center"/>
        </w:trPr>
        <w:tc>
          <w:tcPr>
            <w:tcW w:w="3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64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（本列数据的勾稽关系为：第一项加第二项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之和，等于第三项加第四项之和）</w:t>
            </w:r>
          </w:p>
        </w:tc>
        <w:tc>
          <w:tcPr>
            <w:tcW w:w="50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申请人情况</w:t>
            </w:r>
          </w:p>
        </w:tc>
      </w:tr>
      <w:tr w:rsidR="00654BA0" w:rsidRPr="00513B5B">
        <w:trPr>
          <w:gridAfter w:val="1"/>
          <w:wAfter w:w="634" w:type="dxa"/>
          <w:trHeight w:hRule="exact" w:val="422"/>
          <w:jc w:val="center"/>
        </w:trPr>
        <w:tc>
          <w:tcPr>
            <w:tcW w:w="393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自然人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righ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总计</w:t>
            </w:r>
          </w:p>
        </w:tc>
      </w:tr>
      <w:tr w:rsidR="00654BA0" w:rsidRPr="00513B5B">
        <w:trPr>
          <w:gridAfter w:val="1"/>
          <w:wAfter w:w="634" w:type="dxa"/>
          <w:trHeight w:hRule="exact" w:val="624"/>
          <w:jc w:val="center"/>
        </w:trPr>
        <w:tc>
          <w:tcPr>
            <w:tcW w:w="393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商业</w:t>
            </w:r>
          </w:p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企业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科研</w:t>
            </w:r>
          </w:p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机构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社会公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益组织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法律服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务机构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righ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其他</w:t>
            </w: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</w:tr>
      <w:tr w:rsidR="00654BA0" w:rsidRPr="00513B5B">
        <w:trPr>
          <w:gridAfter w:val="1"/>
          <w:wAfter w:w="634" w:type="dxa"/>
          <w:trHeight w:hRule="exact" w:val="470"/>
          <w:jc w:val="center"/>
        </w:trPr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A0"/>
            </w:tblPr>
            <w:tblGrid>
              <w:gridCol w:w="840"/>
            </w:tblGrid>
            <w:tr w:rsidR="00654BA0" w:rsidRPr="00513B5B">
              <w:trPr>
                <w:trHeight w:hRule="exact" w:val="470"/>
                <w:jc w:val="center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654BA0" w:rsidRDefault="00654BA0">
                  <w:pPr>
                    <w:pStyle w:val="Other1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54BA0" w:rsidRPr="00513B5B">
              <w:trPr>
                <w:trHeight w:hRule="exact" w:val="470"/>
                <w:jc w:val="center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54BA0" w:rsidRDefault="00654BA0">
                  <w:pPr>
                    <w:pStyle w:val="Other1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54BA0" w:rsidRPr="00513B5B">
              <w:trPr>
                <w:trHeight w:hRule="exact" w:val="475"/>
                <w:jc w:val="center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54BA0" w:rsidRDefault="00654BA0">
                  <w:pPr>
                    <w:pStyle w:val="Other1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54BA0" w:rsidRPr="00513B5B">
              <w:trPr>
                <w:trHeight w:hRule="exact" w:val="682"/>
                <w:jc w:val="center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54BA0" w:rsidRDefault="00654BA0">
                  <w:pPr>
                    <w:pStyle w:val="Other1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54BA0" w:rsidRPr="00513B5B">
              <w:trPr>
                <w:trHeight w:hRule="exact" w:val="446"/>
                <w:jc w:val="center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54BA0" w:rsidRDefault="00654BA0">
                  <w:pPr>
                    <w:pStyle w:val="Other1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54BA0" w:rsidRPr="00513B5B">
              <w:trPr>
                <w:trHeight w:hRule="exact" w:val="446"/>
                <w:jc w:val="center"/>
              </w:trPr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54BA0" w:rsidRDefault="00654BA0">
                  <w:pPr>
                    <w:pStyle w:val="Other1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</w:tbl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70"/>
          <w:jc w:val="center"/>
        </w:trPr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7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61" w:lineRule="exact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本年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度办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理结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果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（一）予以公开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68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83" w:lineRule="exact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（二）部分公开（区分处理的，只计这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一情形，不计其他情形）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4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52" w:lineRule="exact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（三）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不予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公开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（一）予以公开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661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83" w:lineRule="exact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（二）部分公开（区分处理的，只计这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一情形，不计其他情形）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4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 w:val="19"/>
                <w:szCs w:val="19"/>
              </w:rPr>
              <w:t>危及</w:t>
            </w:r>
            <w:r>
              <w:rPr>
                <w:rFonts w:hint="eastAsia"/>
                <w:color w:val="000000"/>
                <w:sz w:val="19"/>
                <w:szCs w:val="19"/>
                <w:lang w:val="zh-CN" w:eastAsia="zh-CN"/>
              </w:rPr>
              <w:t>“三</w:t>
            </w:r>
            <w:r>
              <w:rPr>
                <w:rFonts w:hint="eastAsia"/>
                <w:color w:val="000000"/>
                <w:sz w:val="19"/>
                <w:szCs w:val="19"/>
              </w:rPr>
              <w:t>安全一稳定”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4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19"/>
                <w:szCs w:val="19"/>
              </w:rPr>
              <w:t>.</w:t>
            </w:r>
            <w:r>
              <w:rPr>
                <w:rFonts w:hint="eastAsia"/>
                <w:color w:val="000000"/>
                <w:sz w:val="19"/>
                <w:szCs w:val="19"/>
              </w:rPr>
              <w:t>保护第三方合法权益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3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/>
                <w:color w:val="000000"/>
                <w:sz w:val="19"/>
                <w:szCs w:val="19"/>
              </w:rPr>
              <w:t>属于三类内部事务信息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4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6.</w:t>
            </w:r>
            <w:r>
              <w:rPr>
                <w:rFonts w:hint="eastAsia"/>
                <w:color w:val="000000"/>
                <w:sz w:val="19"/>
                <w:szCs w:val="19"/>
              </w:rPr>
              <w:t>属于四类过程性信息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4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7.</w:t>
            </w:r>
            <w:r>
              <w:rPr>
                <w:rFonts w:hint="eastAsia"/>
                <w:color w:val="000000"/>
                <w:sz w:val="19"/>
                <w:szCs w:val="19"/>
              </w:rPr>
              <w:t>属于行政执法案卷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4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8.</w:t>
            </w:r>
            <w:r>
              <w:rPr>
                <w:rFonts w:hint="eastAsia"/>
                <w:color w:val="000000"/>
                <w:sz w:val="19"/>
                <w:szCs w:val="19"/>
              </w:rPr>
              <w:t>属于行政查询事项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1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62" w:lineRule="exact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（四）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无法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提供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z w:val="19"/>
                <w:szCs w:val="19"/>
              </w:rPr>
              <w:t>本机关不掌握相关政府信息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1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 w:val="19"/>
                <w:szCs w:val="19"/>
              </w:rPr>
              <w:t>没有现成信息需要另行制作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2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 w:val="19"/>
                <w:szCs w:val="19"/>
              </w:rPr>
              <w:t>补正后申请内容仍不明确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1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52" w:lineRule="exact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（五）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不予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处理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  <w:r>
              <w:rPr>
                <w:rFonts w:hint="eastAsia"/>
                <w:color w:val="000000"/>
                <w:sz w:val="19"/>
                <w:szCs w:val="19"/>
              </w:rPr>
              <w:t>信访举报投诉类申请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1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2.</w:t>
            </w:r>
            <w:r>
              <w:rPr>
                <w:rFonts w:hint="eastAsia"/>
                <w:color w:val="000000"/>
                <w:sz w:val="19"/>
                <w:szCs w:val="19"/>
              </w:rPr>
              <w:t>重复申请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2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  <w:r>
              <w:rPr>
                <w:rFonts w:hint="eastAsia"/>
                <w:color w:val="000000"/>
                <w:sz w:val="19"/>
                <w:szCs w:val="19"/>
              </w:rPr>
              <w:t>要求提供公开出版物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1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z w:val="19"/>
                <w:szCs w:val="19"/>
              </w:rPr>
              <w:t>无正当理由大量反复申请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629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74" w:lineRule="exact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/>
                <w:color w:val="000000"/>
                <w:sz w:val="19"/>
                <w:szCs w:val="19"/>
              </w:rPr>
              <w:t>要求行政机关确认或重新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出具已获取信息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7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（六）其他处理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gridAfter w:val="1"/>
          <w:wAfter w:w="634" w:type="dxa"/>
          <w:trHeight w:hRule="exact" w:val="47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（七）总计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654BA0" w:rsidRPr="00513B5B">
        <w:trPr>
          <w:trHeight w:hRule="exact" w:val="547"/>
          <w:jc w:val="center"/>
        </w:trPr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四、结转下年度继续办理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32"/>
                <w:szCs w:val="32"/>
                <w:lang w:eastAsia="zh-CN"/>
              </w:rPr>
            </w:pPr>
          </w:p>
        </w:tc>
      </w:tr>
    </w:tbl>
    <w:p w:rsidR="00654BA0" w:rsidRDefault="00654BA0">
      <w:pPr>
        <w:pStyle w:val="Bodytext1"/>
        <w:spacing w:after="260" w:line="240" w:lineRule="auto"/>
        <w:ind w:firstLine="620"/>
        <w:jc w:val="left"/>
        <w:rPr>
          <w:color w:val="000000"/>
        </w:rPr>
      </w:pPr>
      <w:bookmarkStart w:id="1" w:name="bookmark37"/>
    </w:p>
    <w:p w:rsidR="00654BA0" w:rsidRDefault="00654BA0">
      <w:pPr>
        <w:pStyle w:val="Bodytext1"/>
        <w:spacing w:after="260" w:line="240" w:lineRule="auto"/>
        <w:ind w:firstLine="620"/>
        <w:jc w:val="left"/>
        <w:rPr>
          <w:rFonts w:eastAsia="黑体" w:cs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四</w:t>
      </w:r>
      <w:bookmarkEnd w:id="1"/>
      <w:r>
        <w:rPr>
          <w:rFonts w:eastAsia="黑体" w:cs="黑体" w:hint="eastAsia"/>
          <w:color w:val="000000"/>
          <w:sz w:val="32"/>
          <w:szCs w:val="32"/>
        </w:rPr>
        <w:t>、政府信息公开行政复议、行政诉讼情况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 w:rsidR="00654BA0" w:rsidRPr="00513B5B">
        <w:trPr>
          <w:trHeight w:hRule="exact" w:val="442"/>
          <w:jc w:val="center"/>
        </w:trPr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行政复议</w:t>
            </w:r>
          </w:p>
        </w:tc>
        <w:tc>
          <w:tcPr>
            <w:tcW w:w="60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行政诉讼</w:t>
            </w:r>
          </w:p>
        </w:tc>
      </w:tr>
      <w:tr w:rsidR="00654BA0" w:rsidRPr="00513B5B">
        <w:trPr>
          <w:trHeight w:hRule="exact" w:val="42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64" w:lineRule="exact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维持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54" w:lineRule="exact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纠正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59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64" w:lineRule="exact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尚未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审结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未经复议直接起诉</w:t>
            </w: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复议后起诉</w:t>
            </w:r>
          </w:p>
        </w:tc>
      </w:tr>
      <w:tr w:rsidR="00654BA0" w:rsidRPr="00513B5B">
        <w:trPr>
          <w:trHeight w:hRule="exact" w:val="62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4BA0" w:rsidRPr="00513B5B" w:rsidRDefault="00654BA0">
            <w:pPr>
              <w:rPr>
                <w:rFonts w:ascii="宋体"/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64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维持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50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纠正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其他</w:t>
            </w:r>
          </w:p>
          <w:p w:rsidR="00654BA0" w:rsidRDefault="00654BA0">
            <w:pPr>
              <w:pStyle w:val="Other1"/>
              <w:spacing w:line="240" w:lineRule="auto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59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尚未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审结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righ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59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维持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50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纠正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59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BA0" w:rsidRDefault="00654BA0">
            <w:pPr>
              <w:pStyle w:val="Other1"/>
              <w:spacing w:line="264" w:lineRule="exact"/>
              <w:ind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尚未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/>
                <w:sz w:val="19"/>
                <w:szCs w:val="19"/>
              </w:rPr>
              <w:t>审结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righ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总计</w:t>
            </w:r>
          </w:p>
        </w:tc>
      </w:tr>
      <w:tr w:rsidR="00654BA0" w:rsidRPr="00513B5B">
        <w:trPr>
          <w:trHeight w:hRule="exact" w:val="5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BA0" w:rsidRDefault="00654BA0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</w:tbl>
    <w:p w:rsidR="00654BA0" w:rsidRDefault="00654BA0">
      <w:pPr>
        <w:spacing w:after="259" w:line="1" w:lineRule="exact"/>
        <w:rPr>
          <w:rFonts w:ascii="宋体"/>
          <w:color w:val="000000"/>
        </w:rPr>
      </w:pPr>
    </w:p>
    <w:p w:rsidR="00654BA0" w:rsidRDefault="00654BA0">
      <w:pPr>
        <w:pStyle w:val="Bodytext1"/>
        <w:tabs>
          <w:tab w:val="left" w:pos="1242"/>
        </w:tabs>
        <w:spacing w:line="560" w:lineRule="exact"/>
        <w:ind w:firstLine="620"/>
        <w:jc w:val="left"/>
        <w:rPr>
          <w:rFonts w:eastAsia="黑体" w:cs="黑体"/>
          <w:color w:val="000000"/>
          <w:sz w:val="32"/>
          <w:szCs w:val="32"/>
        </w:rPr>
      </w:pPr>
      <w:bookmarkStart w:id="2" w:name="bookmark38"/>
      <w:r>
        <w:rPr>
          <w:rFonts w:eastAsia="黑体" w:cs="黑体" w:hint="eastAsia"/>
          <w:color w:val="000000"/>
          <w:sz w:val="32"/>
          <w:szCs w:val="32"/>
        </w:rPr>
        <w:t>五</w:t>
      </w:r>
      <w:bookmarkEnd w:id="2"/>
      <w:r>
        <w:rPr>
          <w:rFonts w:eastAsia="黑体" w:cs="黑体" w:hint="eastAsia"/>
          <w:color w:val="000000"/>
          <w:sz w:val="32"/>
          <w:szCs w:val="32"/>
        </w:rPr>
        <w:t>、存在的主要问题及改进情况</w:t>
      </w:r>
    </w:p>
    <w:p w:rsidR="00654BA0" w:rsidRDefault="00654BA0" w:rsidP="007A0844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_GB2312" w:eastAsia="仿宋_GB2312" w:hAnsi="微软雅黑"/>
          <w:color w:val="000000"/>
          <w:sz w:val="32"/>
          <w:szCs w:val="32"/>
        </w:rPr>
      </w:pPr>
      <w:bookmarkStart w:id="3" w:name="bookmark39"/>
      <w:r>
        <w:rPr>
          <w:rFonts w:ascii="仿宋_GB2312" w:eastAsia="仿宋_GB2312" w:hAnsi="微软雅黑" w:hint="eastAsia"/>
          <w:color w:val="000000"/>
          <w:sz w:val="32"/>
          <w:szCs w:val="32"/>
        </w:rPr>
        <w:t>（一）存在问题。</w:t>
      </w:r>
      <w:r>
        <w:rPr>
          <w:rFonts w:ascii="仿宋_GB2312" w:eastAsia="仿宋_GB2312" w:hAnsi="微软雅黑"/>
          <w:color w:val="000000"/>
          <w:sz w:val="32"/>
          <w:szCs w:val="32"/>
        </w:rPr>
        <w:t>2019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年营前镇在推进政务公开工作方面做了大量的工作，虽然取得了一定成效，但标准还不够高，内容还不够全面，信息更新还需要更及时，公开形式的便民性还需要进一步提高。</w:t>
      </w:r>
      <w:r>
        <w:rPr>
          <w:rFonts w:ascii="微软雅黑" w:eastAsia="仿宋_GB2312" w:hAnsi="微软雅黑"/>
          <w:color w:val="000000"/>
          <w:sz w:val="32"/>
          <w:szCs w:val="32"/>
        </w:rPr>
        <w:t> </w:t>
      </w:r>
    </w:p>
    <w:p w:rsidR="00654BA0" w:rsidRDefault="00654BA0" w:rsidP="00A21DCA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二）改进措施。一是进一步强化组织领导。明确职责分工，完善工作机制，不断创新工作方式方法，突出重点，注重实效，加强信息报送工作力度，使信息公开业务更加有序、便民、高效，确保广大人民群众的知情权、参与权、表达权和监督权。二是加强信息发布保密审查，扩展公开范围。对照《条例》的具体要求，认真清理政府信息公开事项，查漏补缺，修订信息公开指南和目录，确保应公开的政府信息全部公开。同时严把质量关、保密审查关，依据有关法律、法规严格审核公开内容，真正体现公开、公平、公正。三是进一步拓宽信息公开途径，进一步细化信息公开工作流程，拓宽公开渠道，确保操作简便明了，利于查找。</w:t>
      </w:r>
    </w:p>
    <w:p w:rsidR="00654BA0" w:rsidRDefault="00654BA0">
      <w:pPr>
        <w:pStyle w:val="Bodytext1"/>
        <w:tabs>
          <w:tab w:val="left" w:pos="1242"/>
        </w:tabs>
        <w:spacing w:line="560" w:lineRule="exact"/>
        <w:ind w:firstLine="620"/>
        <w:jc w:val="left"/>
        <w:rPr>
          <w:rFonts w:eastAsia="黑体" w:cs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六</w:t>
      </w:r>
      <w:bookmarkEnd w:id="3"/>
      <w:r>
        <w:rPr>
          <w:rFonts w:eastAsia="黑体" w:cs="黑体" w:hint="eastAsia"/>
          <w:color w:val="000000"/>
          <w:sz w:val="32"/>
          <w:szCs w:val="32"/>
        </w:rPr>
        <w:t>、其他需要报告的事项</w:t>
      </w:r>
    </w:p>
    <w:p w:rsidR="00654BA0" w:rsidRDefault="00654BA0">
      <w:pPr>
        <w:pStyle w:val="Bodytext1"/>
        <w:spacing w:line="560" w:lineRule="exact"/>
        <w:ind w:firstLine="620"/>
        <w:jc w:val="left"/>
        <w:rPr>
          <w:color w:val="000000"/>
          <w:lang w:eastAsia="zh-CN"/>
        </w:rPr>
      </w:pPr>
      <w:r>
        <w:rPr>
          <w:rFonts w:eastAsia="仿宋_GB2312" w:cs="仿宋_GB2312" w:hint="eastAsia"/>
          <w:color w:val="000000"/>
          <w:sz w:val="32"/>
          <w:szCs w:val="32"/>
          <w:lang w:eastAsia="zh-CN"/>
        </w:rPr>
        <w:t>无</w:t>
      </w:r>
    </w:p>
    <w:p w:rsidR="00654BA0" w:rsidRDefault="00654BA0">
      <w:pPr>
        <w:spacing w:line="560" w:lineRule="exact"/>
        <w:rPr>
          <w:color w:val="000000"/>
        </w:rPr>
      </w:pPr>
    </w:p>
    <w:sectPr w:rsidR="00654BA0" w:rsidSect="00D322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689" w:bottom="1440" w:left="1689" w:header="851" w:footer="935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BA0" w:rsidRDefault="00654BA0" w:rsidP="00D32282">
      <w:r>
        <w:separator/>
      </w:r>
    </w:p>
  </w:endnote>
  <w:endnote w:type="continuationSeparator" w:id="0">
    <w:p w:rsidR="00654BA0" w:rsidRDefault="00654BA0" w:rsidP="00D32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A0" w:rsidRDefault="00654B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A0" w:rsidRDefault="00654BA0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left:0;text-align:left;margin-left:-28.25pt;margin-top:771.9pt;width:11.75pt;height:9.35pt;z-index:251660288;mso-wrap-style:none;mso-position-horizontal:outside;mso-position-horizontal-relative:margin;mso-position-vertical-relative:page" filled="f" stroked="f">
          <v:textbox style="mso-fit-shape-to-text:t" inset="0,0,0,0">
            <w:txbxContent>
              <w:p w:rsidR="00654BA0" w:rsidRPr="00513B5B" w:rsidRDefault="00654BA0">
                <w:pPr>
                  <w:pStyle w:val="Headerorfooter1"/>
                  <w:jc w:val="left"/>
                  <w:rPr>
                    <w:rFonts w:ascii="宋体" w:cs="宋体"/>
                    <w:sz w:val="28"/>
                    <w:szCs w:val="28"/>
                    <w:lang w:val="en-US" w:eastAsia="zh-CN"/>
                  </w:rPr>
                </w:pPr>
                <w:r w:rsidRPr="00513B5B">
                  <w:rPr>
                    <w:rFonts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 w:rsidRPr="00513B5B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513B5B">
                  <w:rPr>
                    <w:rFonts w:ascii="宋体" w:hAnsi="宋体" w:cs="宋体"/>
                    <w:sz w:val="28"/>
                    <w:szCs w:val="28"/>
                  </w:rPr>
                  <w:instrText xml:space="preserve"> PAGE \* MERGEFORMAT </w:instrText>
                </w:r>
                <w:r w:rsidRPr="00513B5B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Pr="00A21DCA">
                  <w:rPr>
                    <w:rFonts w:ascii="宋体" w:hAnsi="宋体" w:cs="宋体"/>
                    <w:noProof/>
                    <w:color w:val="000000"/>
                    <w:sz w:val="28"/>
                    <w:szCs w:val="28"/>
                  </w:rPr>
                  <w:t>2</w:t>
                </w:r>
                <w:r w:rsidRPr="00513B5B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513B5B">
                  <w:rPr>
                    <w:rFonts w:ascii="宋体" w:hAnsi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  <w10:wrap anchorx="margin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A0" w:rsidRDefault="00654B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BA0" w:rsidRDefault="00654BA0" w:rsidP="00D32282">
      <w:r>
        <w:separator/>
      </w:r>
    </w:p>
  </w:footnote>
  <w:footnote w:type="continuationSeparator" w:id="0">
    <w:p w:rsidR="00654BA0" w:rsidRDefault="00654BA0" w:rsidP="00D32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A0" w:rsidRDefault="00654B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A0" w:rsidRDefault="00654BA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A0" w:rsidRDefault="00654B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860055"/>
    <w:rsid w:val="0002397B"/>
    <w:rsid w:val="00040D90"/>
    <w:rsid w:val="00192FDE"/>
    <w:rsid w:val="00210B52"/>
    <w:rsid w:val="00475A08"/>
    <w:rsid w:val="00491F54"/>
    <w:rsid w:val="004B1F9E"/>
    <w:rsid w:val="00513B5B"/>
    <w:rsid w:val="005301F0"/>
    <w:rsid w:val="00575C4D"/>
    <w:rsid w:val="00654BA0"/>
    <w:rsid w:val="00684E5C"/>
    <w:rsid w:val="00766F23"/>
    <w:rsid w:val="007A0844"/>
    <w:rsid w:val="007C4F18"/>
    <w:rsid w:val="009311C2"/>
    <w:rsid w:val="00A12E85"/>
    <w:rsid w:val="00A21DCA"/>
    <w:rsid w:val="00C13ABB"/>
    <w:rsid w:val="00C94266"/>
    <w:rsid w:val="00D32282"/>
    <w:rsid w:val="00D33F81"/>
    <w:rsid w:val="00D63B33"/>
    <w:rsid w:val="00D95A35"/>
    <w:rsid w:val="00DF0FFB"/>
    <w:rsid w:val="00E464A7"/>
    <w:rsid w:val="00F17815"/>
    <w:rsid w:val="28B61C5F"/>
    <w:rsid w:val="6886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82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2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2282"/>
    <w:rPr>
      <w:rFonts w:ascii="Calibri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D32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2282"/>
    <w:rPr>
      <w:rFonts w:ascii="Calibri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D322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dytext1">
    <w:name w:val="Body text|1"/>
    <w:basedOn w:val="Normal"/>
    <w:uiPriority w:val="99"/>
    <w:rsid w:val="00D32282"/>
    <w:pPr>
      <w:spacing w:line="444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paragraph" w:customStyle="1" w:styleId="Other1">
    <w:name w:val="Other|1"/>
    <w:basedOn w:val="Normal"/>
    <w:uiPriority w:val="99"/>
    <w:rsid w:val="00D32282"/>
    <w:pPr>
      <w:spacing w:line="444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paragraph" w:customStyle="1" w:styleId="Headerorfooter1">
    <w:name w:val="Header or footer|1"/>
    <w:basedOn w:val="Normal"/>
    <w:uiPriority w:val="99"/>
    <w:rsid w:val="00D32282"/>
    <w:rPr>
      <w:sz w:val="26"/>
      <w:szCs w:val="26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5</Pages>
  <Words>431</Words>
  <Characters>2463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旷且</dc:creator>
  <cp:keywords/>
  <dc:description/>
  <cp:lastModifiedBy>User</cp:lastModifiedBy>
  <cp:revision>16</cp:revision>
  <cp:lastPrinted>2020-01-14T07:12:00Z</cp:lastPrinted>
  <dcterms:created xsi:type="dcterms:W3CDTF">2020-01-13T07:49:00Z</dcterms:created>
  <dcterms:modified xsi:type="dcterms:W3CDTF">2023-09-26T08:40:00Z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1A3792443FB345B59F9C159CF89E2B40</vt:lpwstr>
  </property>
</Properties>
</file>