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AD98B">
      <w:pPr>
        <w:widowControl/>
        <w:jc w:val="center"/>
        <w:rPr>
          <w:rFonts w:hint="eastAsia" w:ascii="宋体" w:hAnsi="宋体" w:eastAsia="方正小标宋简体" w:cs="方正小标宋简体"/>
          <w:b/>
          <w:sz w:val="36"/>
          <w:szCs w:val="36"/>
          <w:lang w:eastAsia="zh-CN"/>
        </w:rPr>
      </w:pPr>
      <w:r>
        <w:rPr>
          <w:rFonts w:hint="eastAsia" w:ascii="宋体" w:hAnsi="宋体" w:eastAsia="方正小标宋简体" w:cs="方正小标宋简体"/>
          <w:b/>
          <w:sz w:val="36"/>
          <w:szCs w:val="36"/>
        </w:rPr>
        <w:t>黄埠镇人民政府</w:t>
      </w:r>
      <w:r>
        <w:rPr>
          <w:rFonts w:hint="default" w:ascii="宋体" w:hAnsi="宋体" w:eastAsia="方正小标宋简体" w:cs="方正小标宋简体"/>
          <w:b/>
          <w:sz w:val="36"/>
          <w:szCs w:val="36"/>
          <w:lang w:eastAsia="zh-Hans"/>
        </w:rPr>
        <w:t>202</w:t>
      </w:r>
      <w:r>
        <w:rPr>
          <w:rFonts w:hint="eastAsia" w:ascii="宋体" w:hAnsi="宋体" w:eastAsia="方正小标宋简体" w:cs="方正小标宋简体"/>
          <w:b/>
          <w:sz w:val="36"/>
          <w:szCs w:val="36"/>
          <w:lang w:val="en-US" w:eastAsia="zh-CN"/>
        </w:rPr>
        <w:t>5</w:t>
      </w:r>
      <w:r>
        <w:rPr>
          <w:rFonts w:hint="eastAsia" w:ascii="宋体" w:hAnsi="宋体" w:eastAsia="方正小标宋简体" w:cs="方正小标宋简体"/>
          <w:b/>
          <w:sz w:val="36"/>
          <w:szCs w:val="36"/>
          <w:lang w:val="en-US" w:eastAsia="zh-Hans"/>
        </w:rPr>
        <w:t>年</w:t>
      </w:r>
      <w:r>
        <w:rPr>
          <w:rFonts w:hint="eastAsia" w:ascii="宋体" w:hAnsi="宋体" w:eastAsia="方正小标宋简体" w:cs="方正小标宋简体"/>
          <w:b/>
          <w:sz w:val="36"/>
          <w:szCs w:val="36"/>
        </w:rPr>
        <w:t>政府信息公开工作年度报告</w:t>
      </w:r>
    </w:p>
    <w:p w14:paraId="34991E72">
      <w:pPr>
        <w:keepNext w:val="0"/>
        <w:keepLines w:val="0"/>
        <w:widowControl/>
        <w:suppressLineNumbers w:val="0"/>
        <w:jc w:val="left"/>
        <w:rPr>
          <w:rFonts w:ascii="宋体" w:hAnsi="宋体" w:eastAsia="宋体" w:cs="宋体"/>
          <w:kern w:val="0"/>
          <w:sz w:val="24"/>
          <w:szCs w:val="24"/>
          <w:lang w:val="en-US" w:eastAsia="zh-CN" w:bidi="ar"/>
        </w:rPr>
      </w:pPr>
    </w:p>
    <w:p w14:paraId="66E2EB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ascii="宋体" w:hAnsi="宋体" w:eastAsia="宋体" w:cs="宋体"/>
        </w:rPr>
      </w:pPr>
      <w:r>
        <w:rPr>
          <w:rFonts w:ascii="宋体" w:hAnsi="宋体" w:eastAsia="宋体" w:cs="宋体"/>
          <w:kern w:val="0"/>
          <w:sz w:val="21"/>
          <w:szCs w:val="21"/>
          <w:lang w:val="en-US" w:eastAsia="zh-CN" w:bidi="ar"/>
        </w:rPr>
        <w:t>依据《中华人民共和国政府信息公开条例》(以下简称《政府信息公开条例》)和《关于印发中华人民共和国政府信息公开工作年度报告格式的通知》(国办公开办函〔2021〕30号)要求，编制本报告。</w:t>
      </w:r>
    </w:p>
    <w:p w14:paraId="4F0C3F42">
      <w:pPr>
        <w:pStyle w:val="2"/>
        <w:keepNext w:val="0"/>
        <w:keepLines w:val="0"/>
        <w:widowControl/>
        <w:suppressLineNumbers w:val="0"/>
        <w:spacing w:before="0" w:beforeAutospacing="0" w:after="0" w:afterAutospacing="0"/>
        <w:ind w:left="0" w:firstLine="420"/>
        <w:jc w:val="both"/>
        <w:rPr>
          <w:rFonts w:hint="eastAsia" w:ascii="宋体" w:hAnsi="宋体" w:eastAsia="宋体" w:cs="宋体"/>
          <w:color w:val="auto"/>
          <w:sz w:val="21"/>
          <w:szCs w:val="21"/>
          <w:lang w:val="en-US" w:eastAsia="zh-CN"/>
        </w:rPr>
      </w:pPr>
      <w:r>
        <w:rPr>
          <w:rFonts w:hint="eastAsia" w:ascii="宋体" w:hAnsi="宋体" w:eastAsia="宋体" w:cs="宋体"/>
          <w:b/>
        </w:rPr>
        <w:t>一、总体情况</w:t>
      </w:r>
    </w:p>
    <w:p w14:paraId="08862362">
      <w:pPr>
        <w:widowControl/>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2025年我镇坚持以习近平新时代中国特色社会主义思想为指导，深入贯彻党的二十大和二十届三中、四中全会精神，全面落实上级关于政务公开的各项工作要求，强化政务公开主体责任，健全主动公开目录动态调整机制，聚焦乡村振兴、惠农补贴、民生保障等群众关切领域，通过政府网站、政务公开栏、村社公示墙、便民微信群等线上线下渠道精准公开信息，畅通依申请公开办理渠道，强化政务公开专区服务功能，以透明政务筑牢群众信任根基，切实保障群众知情权、参与权、表达权、监督权，推动政务公开标准化规范化水平持续提升。</w:t>
      </w:r>
    </w:p>
    <w:p w14:paraId="5B399897">
      <w:pPr>
        <w:pStyle w:val="2"/>
        <w:keepNext w:val="0"/>
        <w:keepLines w:val="0"/>
        <w:widowControl/>
        <w:numPr>
          <w:ilvl w:val="0"/>
          <w:numId w:val="0"/>
        </w:numPr>
        <w:suppressLineNumbers w:val="0"/>
        <w:spacing w:before="0" w:beforeAutospacing="0" w:after="0" w:afterAutospacing="0"/>
        <w:ind w:left="420" w:leftChars="0" w:right="0" w:rightChars="0"/>
        <w:jc w:val="both"/>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（一）</w:t>
      </w:r>
      <w:r>
        <w:rPr>
          <w:rFonts w:hint="default" w:ascii="宋体" w:hAnsi="宋体" w:eastAsia="宋体" w:cs="宋体"/>
          <w:kern w:val="0"/>
          <w:sz w:val="21"/>
          <w:szCs w:val="21"/>
          <w:lang w:eastAsia="zh-CN" w:bidi="ar"/>
        </w:rPr>
        <w:t>主动公开</w:t>
      </w:r>
      <w:r>
        <w:rPr>
          <w:rFonts w:hint="eastAsia" w:ascii="宋体" w:hAnsi="宋体" w:eastAsia="宋体" w:cs="宋体"/>
          <w:kern w:val="0"/>
          <w:sz w:val="21"/>
          <w:szCs w:val="21"/>
          <w:lang w:val="en-US" w:eastAsia="zh-Hans" w:bidi="ar"/>
        </w:rPr>
        <w:t>情况</w:t>
      </w:r>
    </w:p>
    <w:p w14:paraId="16034765">
      <w:pPr>
        <w:widowControl/>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2025年，我镇主动公开政府信息402篇。其中，上犹县全面推进基层政务公开标准化规范化便捷化专题302篇、工作动态63篇、重点领域12篇、政府工作报告6篇、应急管理5条、机构概况3篇、政府会议3篇、政府预决算2篇、</w:t>
      </w:r>
      <w:r>
        <w:rPr>
          <w:rFonts w:hint="default" w:ascii="宋体" w:hAnsi="宋体" w:eastAsia="宋体" w:cs="宋体"/>
          <w:szCs w:val="21"/>
          <w:lang w:val="en-US" w:eastAsia="zh-CN"/>
        </w:rPr>
        <w:t>法治政府建设年报</w:t>
      </w:r>
      <w:r>
        <w:rPr>
          <w:rFonts w:hint="eastAsia" w:ascii="宋体" w:hAnsi="宋体" w:eastAsia="宋体" w:cs="宋体"/>
          <w:szCs w:val="21"/>
          <w:lang w:val="en-US" w:eastAsia="zh-CN"/>
        </w:rPr>
        <w:t>1篇、年度报告1篇、</w:t>
      </w:r>
      <w:r>
        <w:rPr>
          <w:rFonts w:hint="default" w:ascii="宋体" w:hAnsi="宋体" w:eastAsia="宋体" w:cs="宋体"/>
          <w:szCs w:val="21"/>
          <w:lang w:val="en-US" w:eastAsia="zh-CN"/>
        </w:rPr>
        <w:t>人事信息1</w:t>
      </w:r>
      <w:r>
        <w:rPr>
          <w:rFonts w:hint="eastAsia" w:ascii="宋体" w:hAnsi="宋体" w:eastAsia="宋体" w:cs="宋体"/>
          <w:szCs w:val="21"/>
          <w:lang w:val="en-US" w:eastAsia="zh-CN"/>
        </w:rPr>
        <w:t>篇、信息公开指南1篇、建议提案办理1篇。</w:t>
      </w:r>
    </w:p>
    <w:p w14:paraId="7FA8F6A3">
      <w:pPr>
        <w:pStyle w:val="2"/>
        <w:keepNext w:val="0"/>
        <w:keepLines w:val="0"/>
        <w:widowControl/>
        <w:numPr>
          <w:ilvl w:val="0"/>
          <w:numId w:val="1"/>
        </w:numPr>
        <w:suppressLineNumbers w:val="0"/>
        <w:spacing w:before="0" w:beforeAutospacing="0" w:after="0" w:afterAutospacing="0"/>
        <w:ind w:left="420" w:leftChars="0" w:right="0" w:rightChars="0"/>
        <w:jc w:val="both"/>
        <w:rPr>
          <w:rFonts w:hint="eastAsia" w:ascii="宋体" w:hAnsi="宋体" w:eastAsia="宋体" w:cs="宋体"/>
          <w:kern w:val="0"/>
          <w:sz w:val="21"/>
          <w:szCs w:val="21"/>
          <w:lang w:val="en-US" w:eastAsia="zh-Hans" w:bidi="ar"/>
        </w:rPr>
      </w:pPr>
      <w:r>
        <w:rPr>
          <w:rFonts w:hint="default" w:ascii="宋体" w:hAnsi="宋体" w:eastAsia="宋体" w:cs="宋体"/>
          <w:kern w:val="0"/>
          <w:sz w:val="21"/>
          <w:szCs w:val="21"/>
          <w:lang w:eastAsia="zh-CN" w:bidi="ar"/>
        </w:rPr>
        <w:t>依申请公开</w:t>
      </w:r>
      <w:r>
        <w:rPr>
          <w:rFonts w:hint="eastAsia" w:ascii="宋体" w:hAnsi="宋体" w:eastAsia="宋体" w:cs="宋体"/>
          <w:kern w:val="0"/>
          <w:sz w:val="21"/>
          <w:szCs w:val="21"/>
          <w:lang w:val="en-US" w:eastAsia="zh-Hans" w:bidi="ar"/>
        </w:rPr>
        <w:t>情况</w:t>
      </w:r>
    </w:p>
    <w:p w14:paraId="097EE0AC">
      <w:pPr>
        <w:widowControl/>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2025年度我镇收到依公开政府信息的申请1件，已按要求及时回复，办结率100%。</w:t>
      </w:r>
    </w:p>
    <w:p w14:paraId="19BF2C0B">
      <w:pPr>
        <w:widowControl/>
        <w:ind w:firstLine="420" w:firstLineChars="200"/>
        <w:jc w:val="left"/>
        <w:rPr>
          <w:rFonts w:hint="eastAsia" w:ascii="宋体" w:hAnsi="宋体" w:eastAsia="宋体" w:cs="宋体"/>
          <w:szCs w:val="21"/>
          <w:lang w:val="en-US" w:eastAsia="zh-Hans"/>
        </w:rPr>
      </w:pPr>
      <w:r>
        <w:rPr>
          <w:rFonts w:hint="eastAsia" w:ascii="宋体" w:hAnsi="宋体" w:eastAsia="宋体" w:cs="宋体"/>
          <w:szCs w:val="21"/>
          <w:lang w:val="en-US" w:eastAsia="zh-Hans"/>
        </w:rPr>
        <w:t>（三）</w:t>
      </w:r>
      <w:r>
        <w:rPr>
          <w:rFonts w:hint="default" w:ascii="宋体" w:hAnsi="宋体" w:eastAsia="宋体" w:cs="宋体"/>
          <w:szCs w:val="21"/>
          <w:lang w:val="en-US" w:eastAsia="zh-CN"/>
        </w:rPr>
        <w:t>政府信息管理</w:t>
      </w:r>
      <w:r>
        <w:rPr>
          <w:rFonts w:hint="eastAsia" w:ascii="宋体" w:hAnsi="宋体" w:eastAsia="宋体" w:cs="宋体"/>
          <w:szCs w:val="21"/>
          <w:lang w:val="en-US" w:eastAsia="zh-Hans"/>
        </w:rPr>
        <w:t>情况</w:t>
      </w:r>
    </w:p>
    <w:p w14:paraId="0BE1345B">
      <w:pPr>
        <w:widowControl/>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2025年度我镇持续加强对政府信息公开的管理，严格按照信息公开“三审三校”制度，规范政府信息公开程序，确保信息公开的真实性、准确性。对上级部门反映的错别字错误表述等进行及时调整，开展自查，通过赣州市政府网站历史数据清理系统，对过期信息、错敏信息、错误链接进行调整，不断规范、优化工作流程，确保政府信息发布准确、安全、高效。</w:t>
      </w:r>
    </w:p>
    <w:p w14:paraId="25CD38CF">
      <w:pPr>
        <w:pStyle w:val="2"/>
        <w:keepNext w:val="0"/>
        <w:keepLines w:val="0"/>
        <w:widowControl/>
        <w:numPr>
          <w:ilvl w:val="0"/>
          <w:numId w:val="2"/>
        </w:numPr>
        <w:suppressLineNumbers w:val="0"/>
        <w:spacing w:before="0" w:beforeAutospacing="0" w:after="0" w:afterAutospacing="0"/>
        <w:ind w:left="0" w:leftChars="0" w:right="0" w:rightChars="0" w:firstLine="420" w:firstLineChars="0"/>
        <w:jc w:val="both"/>
        <w:rPr>
          <w:rFonts w:hint="eastAsia" w:ascii="宋体" w:hAnsi="宋体" w:eastAsia="宋体" w:cs="宋体"/>
          <w:kern w:val="0"/>
          <w:sz w:val="21"/>
          <w:szCs w:val="21"/>
          <w:lang w:val="en-US" w:eastAsia="zh-Hans" w:bidi="ar"/>
        </w:rPr>
      </w:pPr>
      <w:r>
        <w:rPr>
          <w:rFonts w:hint="default" w:ascii="宋体" w:hAnsi="宋体" w:eastAsia="宋体" w:cs="宋体"/>
          <w:kern w:val="0"/>
          <w:sz w:val="21"/>
          <w:szCs w:val="21"/>
          <w:lang w:eastAsia="zh-CN" w:bidi="ar"/>
        </w:rPr>
        <w:t>政府信息公开平台建设</w:t>
      </w:r>
      <w:r>
        <w:rPr>
          <w:rFonts w:hint="eastAsia" w:ascii="宋体" w:hAnsi="宋体" w:eastAsia="宋体" w:cs="宋体"/>
          <w:kern w:val="0"/>
          <w:sz w:val="21"/>
          <w:szCs w:val="21"/>
          <w:lang w:val="en-US" w:eastAsia="zh-Hans" w:bidi="ar"/>
        </w:rPr>
        <w:t>情况</w:t>
      </w:r>
    </w:p>
    <w:p w14:paraId="2A7EEDED">
      <w:pPr>
        <w:widowControl/>
        <w:ind w:firstLine="420" w:firstLineChars="200"/>
        <w:jc w:val="left"/>
        <w:rPr>
          <w:rFonts w:hint="eastAsia" w:ascii="宋体" w:hAnsi="宋体" w:eastAsia="宋体" w:cs="宋体"/>
          <w:color w:val="0070C0"/>
          <w:kern w:val="0"/>
          <w:sz w:val="21"/>
          <w:szCs w:val="21"/>
          <w:lang w:val="en-US" w:eastAsia="zh-CN" w:bidi="ar"/>
        </w:rPr>
      </w:pPr>
      <w:r>
        <w:rPr>
          <w:rFonts w:hint="eastAsia" w:ascii="宋体" w:hAnsi="宋体" w:eastAsia="宋体" w:cs="宋体"/>
          <w:szCs w:val="21"/>
          <w:lang w:val="en-US" w:eastAsia="zh-CN"/>
        </w:rPr>
        <w:t>2025年度我镇不断加强、巩固政务公开平台建设，按照上级要求，线上通过不断完善、优化政府网站栏目，重点发布乡村振兴、养老服务、社会救助等与群众密切相关的信息。线下在镇便民服务中心通过公示栏、宣传板、放置政务信息公开查询电脑和开展政府开放日等多种形式进行政务公开，全镇11个村（居）均已打造完成村级政务公开专区建设，线上线下相结合，确保广大群众能够</w:t>
      </w:r>
      <w:r>
        <w:rPr>
          <w:rFonts w:hint="default" w:ascii="宋体" w:hAnsi="宋体" w:eastAsia="宋体" w:cs="宋体"/>
          <w:szCs w:val="21"/>
          <w:lang w:val="en-US" w:eastAsia="zh-CN"/>
        </w:rPr>
        <w:t>及时了解政务信息</w:t>
      </w:r>
      <w:r>
        <w:rPr>
          <w:rFonts w:hint="eastAsia" w:ascii="宋体" w:hAnsi="宋体" w:eastAsia="宋体" w:cs="宋体"/>
          <w:szCs w:val="21"/>
          <w:lang w:val="en-US" w:eastAsia="zh-CN"/>
        </w:rPr>
        <w:t>动态。</w:t>
      </w:r>
    </w:p>
    <w:p w14:paraId="4C885809">
      <w:pPr>
        <w:pStyle w:val="2"/>
        <w:keepNext w:val="0"/>
        <w:keepLines w:val="0"/>
        <w:widowControl/>
        <w:numPr>
          <w:ilvl w:val="0"/>
          <w:numId w:val="3"/>
        </w:numPr>
        <w:suppressLineNumbers w:val="0"/>
        <w:spacing w:before="0" w:beforeAutospacing="0" w:after="0" w:afterAutospacing="0"/>
        <w:ind w:left="0" w:leftChars="0" w:right="0" w:rightChars="0" w:firstLine="420" w:firstLineChars="0"/>
        <w:jc w:val="both"/>
        <w:rPr>
          <w:rFonts w:hint="eastAsia" w:ascii="宋体" w:hAnsi="宋体" w:eastAsia="宋体" w:cs="宋体"/>
          <w:kern w:val="0"/>
          <w:sz w:val="21"/>
          <w:szCs w:val="21"/>
          <w:lang w:val="en-US" w:eastAsia="zh-Hans" w:bidi="ar"/>
        </w:rPr>
      </w:pPr>
      <w:r>
        <w:rPr>
          <w:rFonts w:hint="default" w:ascii="宋体" w:hAnsi="宋体" w:eastAsia="宋体" w:cs="宋体"/>
          <w:kern w:val="0"/>
          <w:sz w:val="21"/>
          <w:szCs w:val="21"/>
          <w:lang w:eastAsia="zh-CN" w:bidi="ar"/>
        </w:rPr>
        <w:t>监督保障</w:t>
      </w:r>
      <w:r>
        <w:rPr>
          <w:rFonts w:hint="eastAsia" w:ascii="宋体" w:hAnsi="宋体" w:eastAsia="宋体" w:cs="宋体"/>
          <w:kern w:val="0"/>
          <w:sz w:val="21"/>
          <w:szCs w:val="21"/>
          <w:lang w:val="en-US" w:eastAsia="zh-Hans" w:bidi="ar"/>
        </w:rPr>
        <w:t>情况</w:t>
      </w:r>
    </w:p>
    <w:p w14:paraId="276A1D80">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宋体" w:hAnsi="宋体" w:eastAsia="宋体" w:cs="宋体"/>
          <w:kern w:val="0"/>
          <w:sz w:val="21"/>
          <w:szCs w:val="21"/>
          <w:lang w:val="en-US" w:eastAsia="zh-Hans" w:bidi="ar"/>
        </w:rPr>
      </w:pPr>
      <w:r>
        <w:rPr>
          <w:rFonts w:hint="eastAsia" w:ascii="宋体" w:hAnsi="宋体" w:eastAsia="宋体" w:cs="宋体"/>
          <w:sz w:val="21"/>
          <w:szCs w:val="21"/>
          <w:lang w:val="en-US" w:eastAsia="zh-Hans"/>
        </w:rPr>
        <w:t>一</w:t>
      </w:r>
      <w:r>
        <w:rPr>
          <w:rFonts w:hint="eastAsia" w:ascii="宋体" w:hAnsi="宋体" w:eastAsia="宋体" w:cs="宋体"/>
          <w:sz w:val="21"/>
          <w:szCs w:val="21"/>
          <w:lang w:val="en-US" w:eastAsia="zh-CN"/>
        </w:rPr>
        <w:t>是</w:t>
      </w:r>
      <w:r>
        <w:rPr>
          <w:rFonts w:hint="eastAsia" w:ascii="宋体" w:hAnsi="宋体" w:eastAsia="宋体" w:cs="宋体"/>
          <w:sz w:val="21"/>
          <w:szCs w:val="21"/>
          <w:lang w:val="en-US" w:eastAsia="zh-Hans"/>
        </w:rPr>
        <w:t>聚焦自身举措强基础。建立主要领导亲自部署、分管领导牵头督办、办公室具体落实的责任体系。层层压实责任、逐级传导压力，形成一级抓一级、层层抓落实的工作机制，确保政府信息公开各项任务执行到位、取得实效；二是压实工作责任。明确办公室专人负责政务公开平台信息管理，进行信息收集、整理与公开。严格执行信息发布审核制度，所有公开信息均须经分管领导审定签字，确保信息准确权威。三是严格落实责任追究制度，对违反制度责任人进行约谈问责，2025年我镇未出现此类情况。</w:t>
      </w:r>
    </w:p>
    <w:p w14:paraId="3717EF06">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p>
    <w:p w14:paraId="7DB763A2">
      <w:pPr>
        <w:pStyle w:val="2"/>
        <w:keepNext w:val="0"/>
        <w:keepLines w:val="0"/>
        <w:widowControl/>
        <w:suppressLineNumbers w:val="0"/>
        <w:spacing w:before="0" w:beforeAutospacing="0" w:after="0" w:afterAutospacing="0"/>
        <w:ind w:left="0" w:firstLine="420"/>
        <w:jc w:val="both"/>
        <w:rPr>
          <w:rFonts w:hint="eastAsia" w:ascii="宋体" w:hAnsi="宋体" w:eastAsia="宋体" w:cs="宋体"/>
          <w:b/>
        </w:rPr>
      </w:pPr>
      <w:r>
        <w:rPr>
          <w:rFonts w:hint="eastAsia" w:ascii="宋体" w:hAnsi="宋体" w:eastAsia="宋体" w:cs="宋体"/>
          <w:b/>
        </w:rPr>
        <w:t>二、主动公开政府信息情况</w:t>
      </w:r>
    </w:p>
    <w:tbl>
      <w:tblPr>
        <w:tblStyle w:val="3"/>
        <w:tblW w:w="9740" w:type="dxa"/>
        <w:jc w:val="center"/>
        <w:shd w:val="clear" w:color="auto" w:fill="auto"/>
        <w:tblLayout w:type="fixed"/>
        <w:tblCellMar>
          <w:top w:w="0" w:type="dxa"/>
          <w:left w:w="0" w:type="dxa"/>
          <w:bottom w:w="0" w:type="dxa"/>
          <w:right w:w="0" w:type="dxa"/>
        </w:tblCellMar>
      </w:tblPr>
      <w:tblGrid>
        <w:gridCol w:w="2523"/>
        <w:gridCol w:w="2347"/>
        <w:gridCol w:w="2435"/>
        <w:gridCol w:w="2435"/>
      </w:tblGrid>
      <w:tr w14:paraId="173C68AA">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60E3F97">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第二十条第（一）项</w:t>
            </w:r>
          </w:p>
        </w:tc>
      </w:tr>
      <w:tr w14:paraId="7B0D65DB">
        <w:tblPrEx>
          <w:tblCellMar>
            <w:top w:w="0" w:type="dxa"/>
            <w:left w:w="0" w:type="dxa"/>
            <w:bottom w:w="0" w:type="dxa"/>
            <w:right w:w="0" w:type="dxa"/>
          </w:tblCellMar>
        </w:tblPrEx>
        <w:trPr>
          <w:trHeight w:val="340" w:hRule="atLeast"/>
          <w:jc w:val="center"/>
        </w:trPr>
        <w:tc>
          <w:tcPr>
            <w:tcW w:w="252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43240A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信息内容</w:t>
            </w:r>
          </w:p>
        </w:tc>
        <w:tc>
          <w:tcPr>
            <w:tcW w:w="234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53C7C28">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702A9E2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CDC1CB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6B5B9F9A">
        <w:tblPrEx>
          <w:tblCellMar>
            <w:top w:w="0" w:type="dxa"/>
            <w:left w:w="0" w:type="dxa"/>
            <w:bottom w:w="0" w:type="dxa"/>
            <w:right w:w="0" w:type="dxa"/>
          </w:tblCellMar>
        </w:tblPrEx>
        <w:trPr>
          <w:trHeight w:val="90" w:hRule="atLeast"/>
          <w:jc w:val="center"/>
        </w:trPr>
        <w:tc>
          <w:tcPr>
            <w:tcW w:w="252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ED57077">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color w:val="000000"/>
                <w:kern w:val="0"/>
                <w:sz w:val="20"/>
                <w:szCs w:val="20"/>
                <w:lang w:val="en-US" w:eastAsia="zh-CN" w:bidi="ar"/>
              </w:rPr>
              <w:t>规章</w:t>
            </w:r>
          </w:p>
        </w:tc>
        <w:tc>
          <w:tcPr>
            <w:tcW w:w="2347" w:type="dxa"/>
            <w:tcBorders>
              <w:top w:val="nil"/>
              <w:left w:val="nil"/>
              <w:bottom w:val="single" w:color="auto" w:sz="8" w:space="0"/>
              <w:right w:val="single" w:color="auto" w:sz="8" w:space="0"/>
            </w:tcBorders>
            <w:shd w:val="clear" w:color="auto" w:fill="auto"/>
            <w:tcMar>
              <w:left w:w="57" w:type="dxa"/>
              <w:right w:w="57" w:type="dxa"/>
            </w:tcMar>
            <w:vAlign w:val="center"/>
          </w:tcPr>
          <w:p w14:paraId="706DAEDB">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14:paraId="298CD15C">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07CADA4">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cs="Calibri"/>
                <w:kern w:val="2"/>
                <w:sz w:val="21"/>
                <w:szCs w:val="21"/>
                <w:lang w:val="en-US" w:eastAsia="zh-CN" w:bidi="ar"/>
              </w:rPr>
              <w:t>0</w:t>
            </w:r>
          </w:p>
        </w:tc>
      </w:tr>
      <w:tr w14:paraId="7EF7C9F4">
        <w:tblPrEx>
          <w:tblCellMar>
            <w:top w:w="0" w:type="dxa"/>
            <w:left w:w="0" w:type="dxa"/>
            <w:bottom w:w="0" w:type="dxa"/>
            <w:right w:w="0" w:type="dxa"/>
          </w:tblCellMar>
        </w:tblPrEx>
        <w:trPr>
          <w:trHeight w:val="340" w:hRule="atLeast"/>
          <w:jc w:val="center"/>
        </w:trPr>
        <w:tc>
          <w:tcPr>
            <w:tcW w:w="252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481A716">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color w:val="000000"/>
                <w:kern w:val="0"/>
                <w:sz w:val="20"/>
                <w:szCs w:val="20"/>
                <w:lang w:val="en-US" w:eastAsia="zh-CN" w:bidi="ar"/>
              </w:rPr>
              <w:t>行政规范性文件</w:t>
            </w:r>
          </w:p>
        </w:tc>
        <w:tc>
          <w:tcPr>
            <w:tcW w:w="2347" w:type="dxa"/>
            <w:tcBorders>
              <w:top w:val="nil"/>
              <w:left w:val="nil"/>
              <w:bottom w:val="single" w:color="auto" w:sz="8" w:space="0"/>
              <w:right w:val="single" w:color="auto" w:sz="8" w:space="0"/>
            </w:tcBorders>
            <w:shd w:val="clear" w:color="auto" w:fill="auto"/>
            <w:tcMar>
              <w:left w:w="57" w:type="dxa"/>
              <w:right w:w="57" w:type="dxa"/>
            </w:tcMar>
            <w:vAlign w:val="center"/>
          </w:tcPr>
          <w:p w14:paraId="23EFC93A">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14:paraId="21579BDA">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46455D1">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cs="Calibri"/>
                <w:kern w:val="2"/>
                <w:sz w:val="21"/>
                <w:szCs w:val="21"/>
                <w:lang w:val="en-US" w:eastAsia="zh-CN" w:bidi="ar"/>
              </w:rPr>
              <w:t>1</w:t>
            </w:r>
          </w:p>
        </w:tc>
      </w:tr>
      <w:tr w14:paraId="16520685">
        <w:tblPrEx>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04430F4">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第二十条第（五）项</w:t>
            </w:r>
          </w:p>
        </w:tc>
      </w:tr>
      <w:tr w14:paraId="54C1EE06">
        <w:tblPrEx>
          <w:tblCellMar>
            <w:top w:w="0" w:type="dxa"/>
            <w:left w:w="0" w:type="dxa"/>
            <w:bottom w:w="0" w:type="dxa"/>
            <w:right w:w="0" w:type="dxa"/>
          </w:tblCellMar>
        </w:tblPrEx>
        <w:trPr>
          <w:trHeight w:val="340" w:hRule="atLeast"/>
          <w:jc w:val="center"/>
        </w:trPr>
        <w:tc>
          <w:tcPr>
            <w:tcW w:w="2523"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16F84C72">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信息内容</w:t>
            </w:r>
          </w:p>
        </w:tc>
        <w:tc>
          <w:tcPr>
            <w:tcW w:w="721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E285672">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本年处理决定数量</w:t>
            </w:r>
          </w:p>
        </w:tc>
      </w:tr>
      <w:tr w14:paraId="1F03FE5B">
        <w:tblPrEx>
          <w:shd w:val="clear" w:color="auto" w:fill="auto"/>
          <w:tblCellMar>
            <w:top w:w="0" w:type="dxa"/>
            <w:left w:w="0" w:type="dxa"/>
            <w:bottom w:w="0" w:type="dxa"/>
            <w:right w:w="0" w:type="dxa"/>
          </w:tblCellMar>
        </w:tblPrEx>
        <w:trPr>
          <w:trHeight w:val="340" w:hRule="atLeast"/>
          <w:jc w:val="center"/>
        </w:trPr>
        <w:tc>
          <w:tcPr>
            <w:tcW w:w="2523"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4C22C321">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color w:val="000000"/>
                <w:kern w:val="0"/>
                <w:sz w:val="20"/>
                <w:szCs w:val="20"/>
                <w:lang w:val="en-US" w:eastAsia="zh-CN" w:bidi="ar"/>
              </w:rPr>
              <w:t>行政许可</w:t>
            </w:r>
          </w:p>
        </w:tc>
        <w:tc>
          <w:tcPr>
            <w:tcW w:w="7217"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A44E56E">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cs="Calibri"/>
                <w:kern w:val="2"/>
                <w:sz w:val="21"/>
                <w:szCs w:val="21"/>
                <w:lang w:val="en-US" w:eastAsia="zh-CN" w:bidi="ar"/>
              </w:rPr>
              <w:t>0</w:t>
            </w:r>
          </w:p>
        </w:tc>
      </w:tr>
      <w:tr w14:paraId="2440B19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F4FDA8A">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第二十条第（六）项</w:t>
            </w:r>
          </w:p>
        </w:tc>
      </w:tr>
      <w:tr w14:paraId="02E8025B">
        <w:tblPrEx>
          <w:tblCellMar>
            <w:top w:w="0" w:type="dxa"/>
            <w:left w:w="0" w:type="dxa"/>
            <w:bottom w:w="0" w:type="dxa"/>
            <w:right w:w="0" w:type="dxa"/>
          </w:tblCellMar>
        </w:tblPrEx>
        <w:trPr>
          <w:trHeight w:val="340" w:hRule="atLeast"/>
          <w:jc w:val="center"/>
        </w:trPr>
        <w:tc>
          <w:tcPr>
            <w:tcW w:w="252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0938635">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color w:val="000000"/>
                <w:kern w:val="0"/>
                <w:sz w:val="20"/>
                <w:szCs w:val="20"/>
                <w:lang w:val="en-US" w:eastAsia="zh-CN" w:bidi="ar"/>
              </w:rPr>
              <w:t>信息内容</w:t>
            </w:r>
          </w:p>
        </w:tc>
        <w:tc>
          <w:tcPr>
            <w:tcW w:w="7217"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99B1360">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bookmarkStart w:id="0" w:name="_GoBack"/>
            <w:bookmarkEnd w:id="0"/>
            <w:r>
              <w:rPr>
                <w:rFonts w:hint="eastAsia" w:ascii="宋体" w:hAnsi="宋体" w:eastAsia="宋体" w:cs="宋体"/>
                <w:color w:val="000000"/>
                <w:kern w:val="0"/>
                <w:sz w:val="20"/>
                <w:szCs w:val="20"/>
                <w:lang w:val="en-US" w:eastAsia="zh-CN" w:bidi="ar"/>
              </w:rPr>
              <w:t>本年处理决定数量</w:t>
            </w:r>
          </w:p>
        </w:tc>
      </w:tr>
      <w:tr w14:paraId="1BAB4B0E">
        <w:tblPrEx>
          <w:tblCellMar>
            <w:top w:w="0" w:type="dxa"/>
            <w:left w:w="0" w:type="dxa"/>
            <w:bottom w:w="0" w:type="dxa"/>
            <w:right w:w="0" w:type="dxa"/>
          </w:tblCellMar>
        </w:tblPrEx>
        <w:trPr>
          <w:trHeight w:val="340" w:hRule="atLeast"/>
          <w:jc w:val="center"/>
        </w:trPr>
        <w:tc>
          <w:tcPr>
            <w:tcW w:w="252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9FAF556">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color w:val="000000"/>
                <w:kern w:val="0"/>
                <w:sz w:val="20"/>
                <w:szCs w:val="20"/>
                <w:lang w:val="en-US" w:eastAsia="zh-CN" w:bidi="ar"/>
              </w:rPr>
              <w:t>行政处罚</w:t>
            </w:r>
          </w:p>
        </w:tc>
        <w:tc>
          <w:tcPr>
            <w:tcW w:w="721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9EEE474">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eastAsia="宋体" w:cs="宋体"/>
                <w:color w:val="000000"/>
                <w:kern w:val="0"/>
                <w:sz w:val="20"/>
                <w:szCs w:val="20"/>
                <w:lang w:val="en-US" w:eastAsia="zh-CN" w:bidi="ar"/>
              </w:rPr>
              <w:t>5</w:t>
            </w:r>
          </w:p>
        </w:tc>
      </w:tr>
      <w:tr w14:paraId="070C05B5">
        <w:tblPrEx>
          <w:shd w:val="clear" w:color="auto" w:fill="auto"/>
          <w:tblCellMar>
            <w:top w:w="0" w:type="dxa"/>
            <w:left w:w="0" w:type="dxa"/>
            <w:bottom w:w="0" w:type="dxa"/>
            <w:right w:w="0" w:type="dxa"/>
          </w:tblCellMar>
        </w:tblPrEx>
        <w:trPr>
          <w:trHeight w:val="340" w:hRule="atLeast"/>
          <w:jc w:val="center"/>
        </w:trPr>
        <w:tc>
          <w:tcPr>
            <w:tcW w:w="252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41B6DA8">
            <w:pPr>
              <w:keepNext w:val="0"/>
              <w:keepLines w:val="0"/>
              <w:widowControl/>
              <w:suppressLineNumbers w:val="0"/>
              <w:spacing w:before="0" w:beforeAutospacing="1" w:after="0" w:afterLines="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行政强制</w:t>
            </w:r>
          </w:p>
        </w:tc>
        <w:tc>
          <w:tcPr>
            <w:tcW w:w="7217"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6623CE2">
            <w:pPr>
              <w:keepNext w:val="0"/>
              <w:keepLines w:val="0"/>
              <w:widowControl/>
              <w:suppressLineNumbers w:val="0"/>
              <w:spacing w:before="0" w:beforeAutospacing="1" w:after="0" w:afterLines="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13C1466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7065767">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第二十条第（八）项</w:t>
            </w:r>
          </w:p>
        </w:tc>
      </w:tr>
      <w:tr w14:paraId="14BFCFE9">
        <w:tblPrEx>
          <w:shd w:val="clear" w:color="auto" w:fill="auto"/>
          <w:tblCellMar>
            <w:top w:w="0" w:type="dxa"/>
            <w:left w:w="0" w:type="dxa"/>
            <w:bottom w:w="0" w:type="dxa"/>
            <w:right w:w="0" w:type="dxa"/>
          </w:tblCellMar>
        </w:tblPrEx>
        <w:trPr>
          <w:trHeight w:val="340" w:hRule="atLeast"/>
          <w:jc w:val="center"/>
        </w:trPr>
        <w:tc>
          <w:tcPr>
            <w:tcW w:w="252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9CA491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信息内容</w:t>
            </w:r>
          </w:p>
        </w:tc>
        <w:tc>
          <w:tcPr>
            <w:tcW w:w="7217"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250D513">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color w:val="000000"/>
                <w:kern w:val="0"/>
                <w:sz w:val="20"/>
                <w:szCs w:val="20"/>
                <w:lang w:val="en-US" w:eastAsia="zh-CN" w:bidi="ar"/>
              </w:rPr>
              <w:t>本年收费金额（单位：万元）</w:t>
            </w:r>
          </w:p>
        </w:tc>
      </w:tr>
      <w:tr w14:paraId="304F53D6">
        <w:tblPrEx>
          <w:tblCellMar>
            <w:top w:w="0" w:type="dxa"/>
            <w:left w:w="0" w:type="dxa"/>
            <w:bottom w:w="0" w:type="dxa"/>
            <w:right w:w="0" w:type="dxa"/>
          </w:tblCellMar>
        </w:tblPrEx>
        <w:trPr>
          <w:trHeight w:val="340" w:hRule="atLeast"/>
          <w:jc w:val="center"/>
        </w:trPr>
        <w:tc>
          <w:tcPr>
            <w:tcW w:w="2523"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B42ECFB">
            <w:pPr>
              <w:keepNext w:val="0"/>
              <w:keepLines w:val="0"/>
              <w:widowControl/>
              <w:suppressLineNumbers w:val="0"/>
              <w:spacing w:before="0" w:beforeAutospacing="1" w:after="0" w:afterLines="0" w:afterAutospacing="0"/>
              <w:ind w:left="0" w:right="0"/>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行政事业性收费</w:t>
            </w:r>
            <w:r>
              <w:rPr>
                <w:rFonts w:hint="default" w:ascii="宋体" w:hAnsi="宋体" w:eastAsia="宋体" w:cs="宋体"/>
                <w:color w:val="000000"/>
                <w:kern w:val="0"/>
                <w:sz w:val="20"/>
                <w:szCs w:val="20"/>
                <w:lang w:val="en-US" w:eastAsia="zh-CN" w:bidi="ar"/>
              </w:rPr>
              <w:t xml:space="preserve">                                   </w:t>
            </w:r>
          </w:p>
        </w:tc>
        <w:tc>
          <w:tcPr>
            <w:tcW w:w="7217"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65A989D5">
            <w:pPr>
              <w:keepNext w:val="0"/>
              <w:keepLines w:val="0"/>
              <w:widowControl/>
              <w:suppressLineNumbers w:val="0"/>
              <w:spacing w:before="0" w:beforeAutospacing="1" w:after="0" w:afterLines="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bl>
    <w:p w14:paraId="2A48FFBC">
      <w:pPr>
        <w:keepNext w:val="0"/>
        <w:keepLines w:val="0"/>
        <w:widowControl/>
        <w:suppressLineNumbers w:val="0"/>
        <w:jc w:val="left"/>
        <w:rPr>
          <w:rFonts w:ascii="宋体" w:hAnsi="宋体"/>
        </w:rPr>
      </w:pPr>
    </w:p>
    <w:p w14:paraId="2BF1991A">
      <w:pPr>
        <w:pStyle w:val="2"/>
        <w:keepNext w:val="0"/>
        <w:keepLines w:val="0"/>
        <w:widowControl/>
        <w:suppressLineNumbers w:val="0"/>
        <w:spacing w:before="0" w:beforeAutospacing="0" w:after="0" w:afterAutospacing="0"/>
        <w:ind w:left="0" w:firstLine="420"/>
        <w:jc w:val="both"/>
        <w:rPr>
          <w:rFonts w:hint="eastAsia" w:ascii="宋体" w:hAnsi="宋体" w:eastAsia="宋体" w:cs="宋体"/>
          <w:b/>
        </w:rPr>
      </w:pPr>
      <w:r>
        <w:rPr>
          <w:rFonts w:hint="eastAsia" w:ascii="宋体" w:hAnsi="宋体" w:eastAsia="宋体" w:cs="宋体"/>
          <w:b/>
        </w:rPr>
        <w:t>三、收到和处理政府信息公开申请情况</w:t>
      </w:r>
    </w:p>
    <w:tbl>
      <w:tblPr>
        <w:tblStyle w:val="3"/>
        <w:tblW w:w="97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14:paraId="2F55C4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769767C9">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黑体" w:cs="黑体"/>
                <w:b w:val="0"/>
                <w:bCs/>
                <w:kern w:val="0"/>
                <w:sz w:val="20"/>
                <w:szCs w:val="20"/>
                <w:lang w:val="en-US" w:eastAsia="zh-CN" w:bidi="ar"/>
              </w:rPr>
              <w:t>（本列数据的勾稽关系为：第一项加第二项之和，等于第三项加第四项之和）</w:t>
            </w:r>
          </w:p>
        </w:tc>
        <w:tc>
          <w:tcPr>
            <w:tcW w:w="4795" w:type="dxa"/>
            <w:gridSpan w:val="7"/>
            <w:tcBorders>
              <w:top w:val="single" w:color="auto" w:sz="8" w:space="0"/>
              <w:left w:val="nil"/>
              <w:bottom w:val="single" w:color="auto" w:sz="8" w:space="0"/>
              <w:right w:val="single" w:color="auto" w:sz="8" w:space="0"/>
            </w:tcBorders>
            <w:shd w:val="clear" w:color="auto" w:fill="auto"/>
            <w:vAlign w:val="center"/>
          </w:tcPr>
          <w:p w14:paraId="33D2060E">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kern w:val="0"/>
                <w:sz w:val="20"/>
                <w:szCs w:val="20"/>
                <w:lang w:val="en-US" w:eastAsia="zh-CN" w:bidi="ar"/>
              </w:rPr>
              <w:t>申请人情况</w:t>
            </w:r>
          </w:p>
        </w:tc>
      </w:tr>
      <w:tr w14:paraId="61F2C5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0874BF76">
            <w:pPr>
              <w:rPr>
                <w:rFonts w:hint="eastAsia" w:ascii="宋体" w:hAnsi="宋体"/>
                <w:sz w:val="24"/>
                <w:szCs w:val="24"/>
              </w:rPr>
            </w:pPr>
          </w:p>
        </w:tc>
        <w:tc>
          <w:tcPr>
            <w:tcW w:w="685" w:type="dxa"/>
            <w:vMerge w:val="restart"/>
            <w:tcBorders>
              <w:top w:val="nil"/>
              <w:left w:val="nil"/>
              <w:bottom w:val="single" w:color="auto" w:sz="8" w:space="0"/>
              <w:right w:val="single" w:color="auto" w:sz="8" w:space="0"/>
            </w:tcBorders>
            <w:shd w:val="clear" w:color="auto" w:fill="auto"/>
            <w:vAlign w:val="center"/>
          </w:tcPr>
          <w:p w14:paraId="7F5B036A">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kern w:val="0"/>
                <w:sz w:val="20"/>
                <w:szCs w:val="20"/>
                <w:lang w:val="en-US" w:eastAsia="zh-CN" w:bidi="ar"/>
              </w:rPr>
              <w:t>自然人</w:t>
            </w:r>
          </w:p>
        </w:tc>
        <w:tc>
          <w:tcPr>
            <w:tcW w:w="3425" w:type="dxa"/>
            <w:gridSpan w:val="5"/>
            <w:tcBorders>
              <w:top w:val="single" w:color="auto" w:sz="8" w:space="0"/>
              <w:left w:val="nil"/>
              <w:bottom w:val="single" w:color="auto" w:sz="8" w:space="0"/>
              <w:right w:val="single" w:color="auto" w:sz="8" w:space="0"/>
            </w:tcBorders>
            <w:shd w:val="clear" w:color="auto" w:fill="auto"/>
            <w:vAlign w:val="center"/>
          </w:tcPr>
          <w:p w14:paraId="5D273514">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kern w:val="0"/>
                <w:sz w:val="20"/>
                <w:szCs w:val="20"/>
                <w:lang w:val="en-US" w:eastAsia="zh-CN" w:bidi="ar"/>
              </w:rPr>
              <w:t>法人或其他组织</w:t>
            </w:r>
          </w:p>
        </w:tc>
        <w:tc>
          <w:tcPr>
            <w:tcW w:w="685" w:type="dxa"/>
            <w:vMerge w:val="restart"/>
            <w:tcBorders>
              <w:top w:val="single" w:color="auto" w:sz="8" w:space="0"/>
              <w:left w:val="nil"/>
              <w:bottom w:val="outset" w:color="auto" w:sz="6" w:space="0"/>
              <w:right w:val="single" w:color="auto" w:sz="8" w:space="0"/>
            </w:tcBorders>
            <w:shd w:val="clear" w:color="auto" w:fill="auto"/>
            <w:vAlign w:val="center"/>
          </w:tcPr>
          <w:p w14:paraId="648A6CB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kern w:val="0"/>
                <w:sz w:val="20"/>
                <w:szCs w:val="20"/>
                <w:lang w:val="en-US" w:eastAsia="zh-CN" w:bidi="ar"/>
              </w:rPr>
              <w:t>总计</w:t>
            </w:r>
          </w:p>
        </w:tc>
      </w:tr>
      <w:tr w14:paraId="65A52D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3545805F">
            <w:pPr>
              <w:rPr>
                <w:rFonts w:hint="eastAsia" w:ascii="宋体" w:hAnsi="宋体"/>
                <w:sz w:val="24"/>
                <w:szCs w:val="24"/>
              </w:rPr>
            </w:pPr>
          </w:p>
        </w:tc>
        <w:tc>
          <w:tcPr>
            <w:tcW w:w="685" w:type="dxa"/>
            <w:vMerge w:val="continue"/>
            <w:tcBorders>
              <w:top w:val="nil"/>
              <w:left w:val="nil"/>
              <w:bottom w:val="single" w:color="auto" w:sz="8" w:space="0"/>
              <w:right w:val="single" w:color="auto" w:sz="8" w:space="0"/>
            </w:tcBorders>
            <w:shd w:val="clear" w:color="auto" w:fill="auto"/>
            <w:vAlign w:val="center"/>
          </w:tcPr>
          <w:p w14:paraId="685560BD">
            <w:pPr>
              <w:rPr>
                <w:rFonts w:hint="eastAsia" w:ascii="宋体" w:hAnsi="宋体"/>
                <w:sz w:val="24"/>
                <w:szCs w:val="24"/>
              </w:rPr>
            </w:pPr>
          </w:p>
        </w:tc>
        <w:tc>
          <w:tcPr>
            <w:tcW w:w="685" w:type="dxa"/>
            <w:tcBorders>
              <w:top w:val="nil"/>
              <w:left w:val="nil"/>
              <w:bottom w:val="single" w:color="auto" w:sz="8" w:space="0"/>
              <w:right w:val="single" w:color="auto" w:sz="8" w:space="0"/>
            </w:tcBorders>
            <w:shd w:val="clear" w:color="auto" w:fill="auto"/>
            <w:vAlign w:val="center"/>
          </w:tcPr>
          <w:p w14:paraId="2D32AC1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ascii="宋体" w:hAnsi="宋体"/>
              </w:rPr>
            </w:pPr>
            <w:r>
              <w:rPr>
                <w:rFonts w:hint="eastAsia" w:ascii="宋体" w:hAnsi="宋体" w:eastAsia="宋体" w:cs="宋体"/>
                <w:kern w:val="0"/>
                <w:sz w:val="20"/>
                <w:szCs w:val="20"/>
                <w:lang w:val="en-US" w:eastAsia="zh-CN" w:bidi="ar"/>
              </w:rPr>
              <w:t>商业</w:t>
            </w:r>
          </w:p>
          <w:p w14:paraId="71253AA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ascii="宋体" w:hAnsi="宋体"/>
              </w:rPr>
            </w:pPr>
            <w:r>
              <w:rPr>
                <w:rFonts w:hint="eastAsia" w:ascii="宋体" w:hAnsi="宋体" w:eastAsia="宋体" w:cs="宋体"/>
                <w:kern w:val="0"/>
                <w:sz w:val="20"/>
                <w:szCs w:val="20"/>
                <w:lang w:val="en-US" w:eastAsia="zh-CN" w:bidi="ar"/>
              </w:rPr>
              <w:t>企业</w:t>
            </w:r>
          </w:p>
        </w:tc>
        <w:tc>
          <w:tcPr>
            <w:tcW w:w="685" w:type="dxa"/>
            <w:tcBorders>
              <w:top w:val="nil"/>
              <w:left w:val="nil"/>
              <w:bottom w:val="single" w:color="auto" w:sz="8" w:space="0"/>
              <w:right w:val="single" w:color="auto" w:sz="8" w:space="0"/>
            </w:tcBorders>
            <w:shd w:val="clear" w:color="auto" w:fill="auto"/>
            <w:vAlign w:val="center"/>
          </w:tcPr>
          <w:p w14:paraId="3EF273A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ascii="宋体" w:hAnsi="宋体"/>
              </w:rPr>
            </w:pPr>
            <w:r>
              <w:rPr>
                <w:rFonts w:hint="eastAsia" w:ascii="宋体" w:hAnsi="宋体" w:eastAsia="宋体" w:cs="宋体"/>
                <w:kern w:val="0"/>
                <w:sz w:val="20"/>
                <w:szCs w:val="20"/>
                <w:lang w:val="en-US" w:eastAsia="zh-CN" w:bidi="ar"/>
              </w:rPr>
              <w:t>科研</w:t>
            </w:r>
          </w:p>
          <w:p w14:paraId="0738D7D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ascii="宋体" w:hAnsi="宋体"/>
              </w:rPr>
            </w:pPr>
            <w:r>
              <w:rPr>
                <w:rFonts w:hint="eastAsia" w:ascii="宋体" w:hAnsi="宋体" w:eastAsia="宋体" w:cs="宋体"/>
                <w:kern w:val="0"/>
                <w:sz w:val="20"/>
                <w:szCs w:val="20"/>
                <w:lang w:val="en-US" w:eastAsia="zh-CN" w:bidi="ar"/>
              </w:rPr>
              <w:t>机构</w:t>
            </w:r>
          </w:p>
        </w:tc>
        <w:tc>
          <w:tcPr>
            <w:tcW w:w="685" w:type="dxa"/>
            <w:tcBorders>
              <w:top w:val="single" w:color="auto" w:sz="8" w:space="0"/>
              <w:left w:val="nil"/>
              <w:bottom w:val="single" w:color="auto" w:sz="8" w:space="0"/>
              <w:right w:val="single" w:color="auto" w:sz="8" w:space="0"/>
            </w:tcBorders>
            <w:shd w:val="clear" w:color="auto" w:fill="auto"/>
            <w:vAlign w:val="center"/>
          </w:tcPr>
          <w:p w14:paraId="191B9F7E">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kern w:val="0"/>
                <w:sz w:val="20"/>
                <w:szCs w:val="20"/>
                <w:lang w:val="en-US" w:eastAsia="zh-CN" w:bidi="ar"/>
              </w:rPr>
              <w:t>社会公益组织</w:t>
            </w:r>
          </w:p>
        </w:tc>
        <w:tc>
          <w:tcPr>
            <w:tcW w:w="685" w:type="dxa"/>
            <w:tcBorders>
              <w:top w:val="single" w:color="auto" w:sz="8" w:space="0"/>
              <w:left w:val="nil"/>
              <w:bottom w:val="single" w:color="auto" w:sz="8" w:space="0"/>
              <w:right w:val="single" w:color="auto" w:sz="8" w:space="0"/>
            </w:tcBorders>
            <w:shd w:val="clear" w:color="auto" w:fill="auto"/>
            <w:vAlign w:val="center"/>
          </w:tcPr>
          <w:p w14:paraId="2E134887">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kern w:val="0"/>
                <w:sz w:val="20"/>
                <w:szCs w:val="20"/>
                <w:lang w:val="en-US" w:eastAsia="zh-CN" w:bidi="ar"/>
              </w:rPr>
              <w:t>法律服务机构</w:t>
            </w:r>
          </w:p>
        </w:tc>
        <w:tc>
          <w:tcPr>
            <w:tcW w:w="685" w:type="dxa"/>
            <w:tcBorders>
              <w:top w:val="single" w:color="auto" w:sz="8" w:space="0"/>
              <w:left w:val="nil"/>
              <w:bottom w:val="single" w:color="auto" w:sz="8" w:space="0"/>
              <w:right w:val="single" w:color="auto" w:sz="8" w:space="0"/>
            </w:tcBorders>
            <w:shd w:val="clear" w:color="auto" w:fill="auto"/>
            <w:vAlign w:val="center"/>
          </w:tcPr>
          <w:p w14:paraId="4D11A453">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eastAsia="宋体" w:cs="宋体"/>
                <w:kern w:val="0"/>
                <w:sz w:val="20"/>
                <w:szCs w:val="20"/>
                <w:lang w:val="en-US" w:eastAsia="zh-CN" w:bidi="ar"/>
              </w:rPr>
              <w:t>其他</w:t>
            </w:r>
          </w:p>
        </w:tc>
        <w:tc>
          <w:tcPr>
            <w:tcW w:w="685" w:type="dxa"/>
            <w:vMerge w:val="continue"/>
            <w:tcBorders>
              <w:top w:val="single" w:color="auto" w:sz="8" w:space="0"/>
              <w:left w:val="nil"/>
              <w:bottom w:val="outset" w:color="auto" w:sz="6" w:space="0"/>
              <w:right w:val="single" w:color="auto" w:sz="8" w:space="0"/>
            </w:tcBorders>
            <w:shd w:val="clear" w:color="auto" w:fill="auto"/>
            <w:vAlign w:val="center"/>
          </w:tcPr>
          <w:p w14:paraId="359CFA3B">
            <w:pPr>
              <w:rPr>
                <w:rFonts w:hint="eastAsia" w:ascii="宋体" w:hAnsi="宋体"/>
                <w:sz w:val="24"/>
                <w:szCs w:val="24"/>
              </w:rPr>
            </w:pPr>
          </w:p>
        </w:tc>
      </w:tr>
      <w:tr w14:paraId="10DDAA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023EA945">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一、本年新收政府信息公开申请数量</w:t>
            </w:r>
          </w:p>
        </w:tc>
        <w:tc>
          <w:tcPr>
            <w:tcW w:w="685" w:type="dxa"/>
            <w:tcBorders>
              <w:top w:val="nil"/>
              <w:left w:val="nil"/>
              <w:bottom w:val="single" w:color="auto" w:sz="8" w:space="0"/>
              <w:right w:val="single" w:color="auto" w:sz="8" w:space="0"/>
            </w:tcBorders>
            <w:shd w:val="clear" w:color="auto" w:fill="auto"/>
            <w:vAlign w:val="center"/>
          </w:tcPr>
          <w:p w14:paraId="345D74B6">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cs="Calibri"/>
                <w:kern w:val="0"/>
                <w:sz w:val="20"/>
                <w:szCs w:val="20"/>
                <w:lang w:val="en-US" w:eastAsia="zh-CN" w:bidi="ar"/>
              </w:rPr>
              <w:t>1</w:t>
            </w:r>
          </w:p>
        </w:tc>
        <w:tc>
          <w:tcPr>
            <w:tcW w:w="685" w:type="dxa"/>
            <w:tcBorders>
              <w:top w:val="nil"/>
              <w:left w:val="nil"/>
              <w:bottom w:val="single" w:color="auto" w:sz="8" w:space="0"/>
              <w:right w:val="single" w:color="auto" w:sz="8" w:space="0"/>
            </w:tcBorders>
            <w:shd w:val="clear" w:color="auto" w:fill="auto"/>
            <w:vAlign w:val="center"/>
          </w:tcPr>
          <w:p w14:paraId="4689038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5DD84EDD">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6CB3EDE2">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0FDCFA0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665514A">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9E63006">
            <w:pPr>
              <w:keepNext w:val="0"/>
              <w:keepLines w:val="0"/>
              <w:widowControl/>
              <w:suppressLineNumbers w:val="0"/>
              <w:spacing w:before="0" w:beforeAutospacing="1" w:after="0" w:afterLines="0" w:afterAutospacing="0"/>
              <w:ind w:left="0" w:right="0"/>
              <w:jc w:val="center"/>
              <w:rPr>
                <w:rFonts w:hint="default" w:ascii="宋体" w:hAnsi="宋体"/>
                <w:lang w:val="en-US"/>
              </w:rPr>
            </w:pPr>
            <w:r>
              <w:rPr>
                <w:rFonts w:hint="eastAsia" w:ascii="宋体" w:hAnsi="宋体" w:cs="Calibri"/>
                <w:kern w:val="0"/>
                <w:sz w:val="20"/>
                <w:szCs w:val="20"/>
                <w:lang w:val="en-US" w:eastAsia="zh-CN" w:bidi="ar"/>
              </w:rPr>
              <w:t>1</w:t>
            </w:r>
          </w:p>
        </w:tc>
      </w:tr>
      <w:tr w14:paraId="667AE5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52920B22">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二、上年结转政府信息公开申请数量</w:t>
            </w:r>
          </w:p>
        </w:tc>
        <w:tc>
          <w:tcPr>
            <w:tcW w:w="685" w:type="dxa"/>
            <w:tcBorders>
              <w:top w:val="nil"/>
              <w:left w:val="nil"/>
              <w:bottom w:val="single" w:color="auto" w:sz="8" w:space="0"/>
              <w:right w:val="single" w:color="auto" w:sz="8" w:space="0"/>
            </w:tcBorders>
            <w:shd w:val="clear" w:color="auto" w:fill="auto"/>
            <w:vAlign w:val="center"/>
          </w:tcPr>
          <w:p w14:paraId="4530294C">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4C1A9AA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D7F6CA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FC42EA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61DE441F">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05C45867">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15A01F4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62D8A4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restart"/>
            <w:tcBorders>
              <w:top w:val="nil"/>
              <w:left w:val="single" w:color="auto" w:sz="8" w:space="0"/>
              <w:bottom w:val="outset" w:color="auto" w:sz="6" w:space="0"/>
              <w:right w:val="single" w:color="auto" w:sz="8" w:space="0"/>
            </w:tcBorders>
            <w:shd w:val="clear" w:color="auto" w:fill="auto"/>
            <w:vAlign w:val="center"/>
          </w:tcPr>
          <w:p w14:paraId="4C070F2F">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三、本年度办理结果</w:t>
            </w:r>
          </w:p>
        </w:tc>
        <w:tc>
          <w:tcPr>
            <w:tcW w:w="4192" w:type="dxa"/>
            <w:gridSpan w:val="2"/>
            <w:tcBorders>
              <w:top w:val="nil"/>
              <w:left w:val="nil"/>
              <w:bottom w:val="single" w:color="auto" w:sz="8" w:space="0"/>
              <w:right w:val="single" w:color="auto" w:sz="8" w:space="0"/>
            </w:tcBorders>
            <w:shd w:val="clear" w:color="auto" w:fill="auto"/>
            <w:vAlign w:val="center"/>
          </w:tcPr>
          <w:p w14:paraId="2C2036CD">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（一）予以公开</w:t>
            </w:r>
          </w:p>
        </w:tc>
        <w:tc>
          <w:tcPr>
            <w:tcW w:w="685" w:type="dxa"/>
            <w:tcBorders>
              <w:top w:val="nil"/>
              <w:left w:val="nil"/>
              <w:bottom w:val="single" w:color="auto" w:sz="8" w:space="0"/>
              <w:right w:val="single" w:color="auto" w:sz="8" w:space="0"/>
            </w:tcBorders>
            <w:shd w:val="clear" w:color="auto" w:fill="auto"/>
            <w:vAlign w:val="center"/>
          </w:tcPr>
          <w:p w14:paraId="6E147589">
            <w:pPr>
              <w:keepNext w:val="0"/>
              <w:keepLines w:val="0"/>
              <w:widowControl/>
              <w:suppressLineNumbers w:val="0"/>
              <w:spacing w:before="0" w:beforeAutospacing="1" w:after="0" w:afterLines="0" w:afterAutospacing="0"/>
              <w:ind w:left="0" w:right="0"/>
              <w:jc w:val="center"/>
              <w:rPr>
                <w:rFonts w:hint="eastAsia" w:ascii="宋体" w:hAnsi="宋体" w:eastAsiaTheme="minorEastAsia"/>
                <w:lang w:val="en-US" w:eastAsia="zh-CN"/>
              </w:rPr>
            </w:pPr>
            <w:r>
              <w:rPr>
                <w:rFonts w:hint="eastAsia" w:ascii="宋体" w:hAnsi="宋体"/>
                <w:lang w:val="en-US" w:eastAsia="zh-CN"/>
              </w:rPr>
              <w:t>0</w:t>
            </w:r>
          </w:p>
        </w:tc>
        <w:tc>
          <w:tcPr>
            <w:tcW w:w="685" w:type="dxa"/>
            <w:tcBorders>
              <w:top w:val="nil"/>
              <w:left w:val="nil"/>
              <w:bottom w:val="single" w:color="auto" w:sz="8" w:space="0"/>
              <w:right w:val="single" w:color="auto" w:sz="8" w:space="0"/>
            </w:tcBorders>
            <w:shd w:val="clear" w:color="auto" w:fill="auto"/>
            <w:vAlign w:val="center"/>
          </w:tcPr>
          <w:p w14:paraId="500D0BFC">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1BD9C85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0BEE9A9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4598DABD">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1723B39D">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0F73104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1B1336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18E54E47">
            <w:pPr>
              <w:rPr>
                <w:rFonts w:hint="eastAsia" w:ascii="宋体" w:hAnsi="宋体"/>
                <w:sz w:val="24"/>
                <w:szCs w:val="24"/>
              </w:rPr>
            </w:pPr>
          </w:p>
        </w:tc>
        <w:tc>
          <w:tcPr>
            <w:tcW w:w="4192" w:type="dxa"/>
            <w:gridSpan w:val="2"/>
            <w:tcBorders>
              <w:top w:val="nil"/>
              <w:left w:val="nil"/>
              <w:bottom w:val="single" w:color="auto" w:sz="8" w:space="0"/>
              <w:right w:val="single" w:color="auto" w:sz="8" w:space="0"/>
            </w:tcBorders>
            <w:shd w:val="clear" w:color="auto" w:fill="auto"/>
            <w:vAlign w:val="center"/>
          </w:tcPr>
          <w:p w14:paraId="06E87766">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（二）部分公开</w:t>
            </w:r>
            <w:r>
              <w:rPr>
                <w:rFonts w:hint="eastAsia" w:ascii="宋体" w:hAnsi="宋体" w:eastAsia="黑体" w:cs="黑体"/>
                <w:kern w:val="0"/>
                <w:sz w:val="20"/>
                <w:szCs w:val="20"/>
                <w:lang w:val="en-US" w:eastAsia="zh-CN" w:bidi="ar"/>
              </w:rPr>
              <w:t>（区分处理的，只计这一情形，不计其他情形）</w:t>
            </w:r>
          </w:p>
        </w:tc>
        <w:tc>
          <w:tcPr>
            <w:tcW w:w="685" w:type="dxa"/>
            <w:tcBorders>
              <w:top w:val="nil"/>
              <w:left w:val="nil"/>
              <w:bottom w:val="single" w:color="auto" w:sz="8" w:space="0"/>
              <w:right w:val="single" w:color="auto" w:sz="8" w:space="0"/>
            </w:tcBorders>
            <w:shd w:val="clear" w:color="auto" w:fill="auto"/>
            <w:vAlign w:val="center"/>
          </w:tcPr>
          <w:p w14:paraId="6C86FFC4">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0EB6D03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5DE63698">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49A299B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7C626502">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0D721CB4">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6770C78B">
            <w:pPr>
              <w:keepNext w:val="0"/>
              <w:keepLines w:val="0"/>
              <w:widowControl/>
              <w:suppressLineNumbers w:val="0"/>
              <w:spacing w:before="0" w:beforeAutospacing="1" w:after="0" w:afterLines="0" w:afterAutospacing="0"/>
              <w:ind w:left="0" w:leftChars="0" w:right="0" w:rightChars="0"/>
              <w:jc w:val="center"/>
              <w:rPr>
                <w:rFonts w:ascii="宋体" w:hAnsi="宋体" w:eastAsiaTheme="minorEastAsia" w:cstheme="minorBidi"/>
                <w:kern w:val="2"/>
                <w:sz w:val="21"/>
                <w:szCs w:val="24"/>
                <w:lang w:val="en-US" w:eastAsia="zh-CN" w:bidi="ar-SA"/>
              </w:rPr>
            </w:pPr>
            <w:r>
              <w:rPr>
                <w:rFonts w:hint="eastAsia" w:ascii="宋体" w:hAnsi="宋体" w:cs="Calibri"/>
                <w:kern w:val="0"/>
                <w:sz w:val="20"/>
                <w:szCs w:val="20"/>
                <w:lang w:val="en-US" w:eastAsia="zh-CN" w:bidi="ar"/>
              </w:rPr>
              <w:t>0</w:t>
            </w:r>
          </w:p>
        </w:tc>
      </w:tr>
      <w:tr w14:paraId="0BBCC4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1236AFFF">
            <w:pPr>
              <w:rPr>
                <w:rFonts w:hint="eastAsia" w:ascii="宋体" w:hAnsi="宋体"/>
                <w:sz w:val="24"/>
                <w:szCs w:val="24"/>
              </w:rPr>
            </w:pPr>
          </w:p>
        </w:tc>
        <w:tc>
          <w:tcPr>
            <w:tcW w:w="921" w:type="dxa"/>
            <w:vMerge w:val="restart"/>
            <w:tcBorders>
              <w:top w:val="nil"/>
              <w:left w:val="nil"/>
              <w:bottom w:val="outset" w:color="auto" w:sz="6" w:space="0"/>
              <w:right w:val="single" w:color="auto" w:sz="8" w:space="0"/>
            </w:tcBorders>
            <w:shd w:val="clear" w:color="auto" w:fill="auto"/>
            <w:vAlign w:val="center"/>
          </w:tcPr>
          <w:p w14:paraId="09058573">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（三）不予公开</w:t>
            </w:r>
          </w:p>
        </w:tc>
        <w:tc>
          <w:tcPr>
            <w:tcW w:w="3271" w:type="dxa"/>
            <w:tcBorders>
              <w:top w:val="nil"/>
              <w:left w:val="nil"/>
              <w:bottom w:val="single" w:color="auto" w:sz="8" w:space="0"/>
              <w:right w:val="single" w:color="auto" w:sz="8" w:space="0"/>
            </w:tcBorders>
            <w:shd w:val="clear" w:color="auto" w:fill="auto"/>
            <w:vAlign w:val="top"/>
          </w:tcPr>
          <w:p w14:paraId="052E93FB">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1.属于国家秘密</w:t>
            </w:r>
          </w:p>
        </w:tc>
        <w:tc>
          <w:tcPr>
            <w:tcW w:w="685" w:type="dxa"/>
            <w:tcBorders>
              <w:top w:val="nil"/>
              <w:left w:val="nil"/>
              <w:bottom w:val="single" w:color="auto" w:sz="8" w:space="0"/>
              <w:right w:val="single" w:color="auto" w:sz="8" w:space="0"/>
            </w:tcBorders>
            <w:shd w:val="clear" w:color="auto" w:fill="auto"/>
            <w:vAlign w:val="top"/>
          </w:tcPr>
          <w:p w14:paraId="41D98FF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B9337F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19F618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9211FE7">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D3DCD1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07C9FED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1DFDAB7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0B36EB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0021350C">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01881A5B">
            <w:pPr>
              <w:rPr>
                <w:rFonts w:hint="eastAsia" w:ascii="宋体" w:hAns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69019631">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2.其他法律行政法规禁止公开</w:t>
            </w:r>
          </w:p>
        </w:tc>
        <w:tc>
          <w:tcPr>
            <w:tcW w:w="685" w:type="dxa"/>
            <w:tcBorders>
              <w:top w:val="nil"/>
              <w:left w:val="nil"/>
              <w:bottom w:val="single" w:color="auto" w:sz="8" w:space="0"/>
              <w:right w:val="single" w:color="auto" w:sz="8" w:space="0"/>
            </w:tcBorders>
            <w:shd w:val="clear" w:color="auto" w:fill="auto"/>
            <w:vAlign w:val="top"/>
          </w:tcPr>
          <w:p w14:paraId="2D9D660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33E57DB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38188D4A">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11FC1D7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7F05C3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02E037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023A8FD">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2623BE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717E759">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1D7CE6D7">
            <w:pPr>
              <w:rPr>
                <w:rFonts w:hint="eastAsia" w:ascii="宋体" w:hAns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1E316D93">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3.危及“三安全一稳定”</w:t>
            </w:r>
          </w:p>
        </w:tc>
        <w:tc>
          <w:tcPr>
            <w:tcW w:w="685" w:type="dxa"/>
            <w:tcBorders>
              <w:top w:val="nil"/>
              <w:left w:val="nil"/>
              <w:bottom w:val="single" w:color="auto" w:sz="8" w:space="0"/>
              <w:right w:val="single" w:color="auto" w:sz="8" w:space="0"/>
            </w:tcBorders>
            <w:shd w:val="clear" w:color="auto" w:fill="auto"/>
            <w:vAlign w:val="top"/>
          </w:tcPr>
          <w:p w14:paraId="558154E4">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B29E6A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12C91B8">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3AFED71E">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9664A3D">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14716E7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3B3D0EFC">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157F3F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CDA8A98">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44BFE889">
            <w:pPr>
              <w:rPr>
                <w:rFonts w:hint="eastAsia" w:ascii="宋体" w:hAns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6F83B082">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4.保护第三方合法权益</w:t>
            </w:r>
          </w:p>
        </w:tc>
        <w:tc>
          <w:tcPr>
            <w:tcW w:w="685" w:type="dxa"/>
            <w:tcBorders>
              <w:top w:val="nil"/>
              <w:left w:val="nil"/>
              <w:bottom w:val="single" w:color="auto" w:sz="8" w:space="0"/>
              <w:right w:val="single" w:color="auto" w:sz="8" w:space="0"/>
            </w:tcBorders>
            <w:shd w:val="clear" w:color="auto" w:fill="auto"/>
            <w:vAlign w:val="top"/>
          </w:tcPr>
          <w:p w14:paraId="6A6842F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3764D73">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638518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99E6FB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0BE178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57E9D3FC">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03F1370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357C86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0008A282">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616EDE08">
            <w:pPr>
              <w:rPr>
                <w:rFonts w:hint="eastAsia" w:ascii="宋体" w:hAns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2DEDACA1">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5.属于三类内部事务信息</w:t>
            </w:r>
          </w:p>
        </w:tc>
        <w:tc>
          <w:tcPr>
            <w:tcW w:w="685" w:type="dxa"/>
            <w:tcBorders>
              <w:top w:val="nil"/>
              <w:left w:val="nil"/>
              <w:bottom w:val="single" w:color="auto" w:sz="8" w:space="0"/>
              <w:right w:val="single" w:color="auto" w:sz="8" w:space="0"/>
            </w:tcBorders>
            <w:shd w:val="clear" w:color="auto" w:fill="auto"/>
            <w:vAlign w:val="top"/>
          </w:tcPr>
          <w:p w14:paraId="1E5EAACC">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A8FF9A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040E68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0862880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579B894">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A3377A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5D35DDAE">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1BB0CD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42218EBF">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16AF58ED">
            <w:pPr>
              <w:rPr>
                <w:rFonts w:hint="eastAsia" w:ascii="宋体" w:hAns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5D868986">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6.属于四类过程性信息</w:t>
            </w:r>
          </w:p>
        </w:tc>
        <w:tc>
          <w:tcPr>
            <w:tcW w:w="685" w:type="dxa"/>
            <w:tcBorders>
              <w:top w:val="nil"/>
              <w:left w:val="nil"/>
              <w:bottom w:val="single" w:color="auto" w:sz="8" w:space="0"/>
              <w:right w:val="single" w:color="auto" w:sz="8" w:space="0"/>
            </w:tcBorders>
            <w:shd w:val="clear" w:color="auto" w:fill="auto"/>
            <w:vAlign w:val="top"/>
          </w:tcPr>
          <w:p w14:paraId="692AF4F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5A9C710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0650058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D90F3C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A836E7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F5B0312">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579384A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3426C1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2865CEF3">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5849C7F2">
            <w:pPr>
              <w:rPr>
                <w:rFonts w:hint="eastAsia" w:ascii="宋体" w:hAns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4C541957">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7.属于行政执法案卷</w:t>
            </w:r>
          </w:p>
        </w:tc>
        <w:tc>
          <w:tcPr>
            <w:tcW w:w="685" w:type="dxa"/>
            <w:tcBorders>
              <w:top w:val="nil"/>
              <w:left w:val="nil"/>
              <w:bottom w:val="single" w:color="auto" w:sz="8" w:space="0"/>
              <w:right w:val="single" w:color="auto" w:sz="8" w:space="0"/>
            </w:tcBorders>
            <w:shd w:val="clear" w:color="auto" w:fill="auto"/>
            <w:vAlign w:val="top"/>
          </w:tcPr>
          <w:p w14:paraId="54F2E9EC">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8F2B33C">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2F8DE2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ED0036F">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1032A8E">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096748F">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4493908">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181218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11A085D">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6BD7748B">
            <w:pPr>
              <w:rPr>
                <w:rFonts w:hint="eastAsia" w:ascii="宋体" w:hAns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369C34A1">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8.属于行政查询事项</w:t>
            </w:r>
          </w:p>
        </w:tc>
        <w:tc>
          <w:tcPr>
            <w:tcW w:w="685" w:type="dxa"/>
            <w:tcBorders>
              <w:top w:val="nil"/>
              <w:left w:val="nil"/>
              <w:bottom w:val="single" w:color="auto" w:sz="8" w:space="0"/>
              <w:right w:val="single" w:color="auto" w:sz="8" w:space="0"/>
            </w:tcBorders>
            <w:shd w:val="clear" w:color="auto" w:fill="auto"/>
            <w:vAlign w:val="top"/>
          </w:tcPr>
          <w:p w14:paraId="40F2792E">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695C2A3">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7B6272A">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F8A7EC2">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1915252E">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036FC9D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4656A93">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688F7E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15071B7">
            <w:pPr>
              <w:rPr>
                <w:rFonts w:hint="eastAsia" w:ascii="宋体" w:hAnsi="宋体"/>
                <w:sz w:val="24"/>
                <w:szCs w:val="24"/>
              </w:rPr>
            </w:pPr>
          </w:p>
        </w:tc>
        <w:tc>
          <w:tcPr>
            <w:tcW w:w="921" w:type="dxa"/>
            <w:vMerge w:val="restart"/>
            <w:tcBorders>
              <w:top w:val="nil"/>
              <w:left w:val="nil"/>
              <w:bottom w:val="outset" w:color="auto" w:sz="6" w:space="0"/>
              <w:right w:val="single" w:color="auto" w:sz="8" w:space="0"/>
            </w:tcBorders>
            <w:shd w:val="clear" w:color="auto" w:fill="auto"/>
            <w:vAlign w:val="center"/>
          </w:tcPr>
          <w:p w14:paraId="54F08451">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（四）无法提供</w:t>
            </w:r>
          </w:p>
        </w:tc>
        <w:tc>
          <w:tcPr>
            <w:tcW w:w="3271" w:type="dxa"/>
            <w:tcBorders>
              <w:top w:val="nil"/>
              <w:left w:val="nil"/>
              <w:bottom w:val="single" w:color="auto" w:sz="8" w:space="0"/>
              <w:right w:val="single" w:color="auto" w:sz="8" w:space="0"/>
            </w:tcBorders>
            <w:shd w:val="clear" w:color="auto" w:fill="auto"/>
            <w:vAlign w:val="top"/>
          </w:tcPr>
          <w:p w14:paraId="1254C66E">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1.本机关不掌握相关政府信息</w:t>
            </w:r>
          </w:p>
        </w:tc>
        <w:tc>
          <w:tcPr>
            <w:tcW w:w="685" w:type="dxa"/>
            <w:tcBorders>
              <w:top w:val="nil"/>
              <w:left w:val="nil"/>
              <w:bottom w:val="single" w:color="auto" w:sz="8" w:space="0"/>
              <w:right w:val="single" w:color="auto" w:sz="8" w:space="0"/>
            </w:tcBorders>
            <w:shd w:val="clear" w:color="auto" w:fill="auto"/>
            <w:vAlign w:val="top"/>
          </w:tcPr>
          <w:p w14:paraId="46E5AF7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1</w:t>
            </w:r>
          </w:p>
        </w:tc>
        <w:tc>
          <w:tcPr>
            <w:tcW w:w="685" w:type="dxa"/>
            <w:tcBorders>
              <w:top w:val="nil"/>
              <w:left w:val="nil"/>
              <w:bottom w:val="single" w:color="auto" w:sz="8" w:space="0"/>
              <w:right w:val="single" w:color="auto" w:sz="8" w:space="0"/>
            </w:tcBorders>
            <w:shd w:val="clear" w:color="auto" w:fill="auto"/>
            <w:vAlign w:val="top"/>
          </w:tcPr>
          <w:p w14:paraId="2D6F9908">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EF967EF">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4C2A82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00E4BE2A">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FEFCD9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5C478117">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1</w:t>
            </w:r>
          </w:p>
        </w:tc>
      </w:tr>
      <w:tr w14:paraId="17827A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2249479B">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7E5BCC88">
            <w:pPr>
              <w:rPr>
                <w:rFonts w:hint="eastAsia" w:ascii="宋体" w:hAns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2C938C16">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2.没有现成信息需要另行制作</w:t>
            </w:r>
          </w:p>
        </w:tc>
        <w:tc>
          <w:tcPr>
            <w:tcW w:w="685" w:type="dxa"/>
            <w:tcBorders>
              <w:top w:val="nil"/>
              <w:left w:val="nil"/>
              <w:bottom w:val="single" w:color="auto" w:sz="8" w:space="0"/>
              <w:right w:val="single" w:color="auto" w:sz="8" w:space="0"/>
            </w:tcBorders>
            <w:shd w:val="clear" w:color="auto" w:fill="auto"/>
            <w:vAlign w:val="top"/>
          </w:tcPr>
          <w:p w14:paraId="480A3B8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538A0412">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0316828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3A91A1C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5982388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3CC0C81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0162338E">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143A7C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0C9AB2BE">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66B5FF2F">
            <w:pPr>
              <w:rPr>
                <w:rFonts w:hint="eastAsia" w:ascii="宋体" w:hAnsi="宋体"/>
                <w:sz w:val="24"/>
                <w:szCs w:val="24"/>
              </w:rPr>
            </w:pPr>
          </w:p>
        </w:tc>
        <w:tc>
          <w:tcPr>
            <w:tcW w:w="3271" w:type="dxa"/>
            <w:tcBorders>
              <w:top w:val="nil"/>
              <w:left w:val="nil"/>
              <w:bottom w:val="single" w:color="auto" w:sz="8" w:space="0"/>
              <w:right w:val="single" w:color="auto" w:sz="8" w:space="0"/>
            </w:tcBorders>
            <w:shd w:val="clear" w:color="auto" w:fill="auto"/>
            <w:vAlign w:val="top"/>
          </w:tcPr>
          <w:p w14:paraId="5D5D6480">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3.补正后申请内容仍不明确</w:t>
            </w:r>
          </w:p>
        </w:tc>
        <w:tc>
          <w:tcPr>
            <w:tcW w:w="685" w:type="dxa"/>
            <w:tcBorders>
              <w:top w:val="nil"/>
              <w:left w:val="nil"/>
              <w:bottom w:val="single" w:color="auto" w:sz="8" w:space="0"/>
              <w:right w:val="single" w:color="auto" w:sz="8" w:space="0"/>
            </w:tcBorders>
            <w:shd w:val="clear" w:color="auto" w:fill="auto"/>
            <w:vAlign w:val="top"/>
          </w:tcPr>
          <w:p w14:paraId="38EDFC63">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42A8EA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17A1751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40442C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6CFCDD7A">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5B0E58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367F577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6EC37F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7A776004">
            <w:pPr>
              <w:rPr>
                <w:rFonts w:hint="eastAsia" w:ascii="宋体" w:hAnsi="宋体"/>
                <w:sz w:val="24"/>
                <w:szCs w:val="24"/>
              </w:rPr>
            </w:pPr>
          </w:p>
        </w:tc>
        <w:tc>
          <w:tcPr>
            <w:tcW w:w="921" w:type="dxa"/>
            <w:vMerge w:val="restart"/>
            <w:tcBorders>
              <w:top w:val="nil"/>
              <w:left w:val="nil"/>
              <w:bottom w:val="outset" w:color="auto" w:sz="6" w:space="0"/>
              <w:right w:val="single" w:color="auto" w:sz="8" w:space="0"/>
            </w:tcBorders>
            <w:shd w:val="clear" w:color="auto" w:fill="auto"/>
            <w:vAlign w:val="center"/>
          </w:tcPr>
          <w:p w14:paraId="077C9A5C">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（五）不予处理</w:t>
            </w:r>
          </w:p>
        </w:tc>
        <w:tc>
          <w:tcPr>
            <w:tcW w:w="3271" w:type="dxa"/>
            <w:tcBorders>
              <w:top w:val="nil"/>
              <w:left w:val="nil"/>
              <w:bottom w:val="single" w:color="auto" w:sz="8" w:space="0"/>
              <w:right w:val="single" w:color="auto" w:sz="8" w:space="0"/>
            </w:tcBorders>
            <w:shd w:val="clear" w:color="auto" w:fill="auto"/>
            <w:vAlign w:val="top"/>
          </w:tcPr>
          <w:p w14:paraId="769EBCF2">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1.信访举报投诉类申请</w:t>
            </w:r>
          </w:p>
        </w:tc>
        <w:tc>
          <w:tcPr>
            <w:tcW w:w="685" w:type="dxa"/>
            <w:tcBorders>
              <w:top w:val="nil"/>
              <w:left w:val="nil"/>
              <w:bottom w:val="single" w:color="auto" w:sz="8" w:space="0"/>
              <w:right w:val="single" w:color="auto" w:sz="8" w:space="0"/>
            </w:tcBorders>
            <w:shd w:val="clear" w:color="auto" w:fill="auto"/>
            <w:vAlign w:val="top"/>
          </w:tcPr>
          <w:p w14:paraId="35ED02A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712DC8F">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5297E4E">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3F1FB754">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3DB2D9C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2FD176A">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C4A2F1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35EF1B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31993E48">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162D1070">
            <w:pPr>
              <w:rPr>
                <w:rFonts w:hint="eastAsia" w:ascii="宋体" w:hAnsi="宋体"/>
                <w:sz w:val="24"/>
                <w:szCs w:val="24"/>
              </w:rPr>
            </w:pPr>
          </w:p>
        </w:tc>
        <w:tc>
          <w:tcPr>
            <w:tcW w:w="3271" w:type="dxa"/>
            <w:tcBorders>
              <w:top w:val="single" w:color="auto" w:sz="8" w:space="0"/>
              <w:left w:val="nil"/>
              <w:bottom w:val="single" w:color="auto" w:sz="8" w:space="0"/>
              <w:right w:val="single" w:color="auto" w:sz="8" w:space="0"/>
            </w:tcBorders>
            <w:shd w:val="clear" w:color="auto" w:fill="auto"/>
            <w:vAlign w:val="top"/>
          </w:tcPr>
          <w:p w14:paraId="661A260B">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2.重复申请</w:t>
            </w:r>
          </w:p>
        </w:tc>
        <w:tc>
          <w:tcPr>
            <w:tcW w:w="685" w:type="dxa"/>
            <w:tcBorders>
              <w:top w:val="single" w:color="auto" w:sz="8" w:space="0"/>
              <w:left w:val="nil"/>
              <w:bottom w:val="single" w:color="auto" w:sz="8" w:space="0"/>
              <w:right w:val="single" w:color="auto" w:sz="8" w:space="0"/>
            </w:tcBorders>
            <w:shd w:val="clear" w:color="auto" w:fill="auto"/>
            <w:vAlign w:val="top"/>
          </w:tcPr>
          <w:p w14:paraId="6D4B14DA">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765ADD2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531A7F24">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08F47897">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37B5D0D3">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08E423F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5973D3D8">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556E10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27C0228">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31AA8D9F">
            <w:pPr>
              <w:rPr>
                <w:rFonts w:hint="eastAsia" w:ascii="宋体" w:hAnsi="宋体"/>
                <w:sz w:val="24"/>
                <w:szCs w:val="24"/>
              </w:rPr>
            </w:pPr>
          </w:p>
        </w:tc>
        <w:tc>
          <w:tcPr>
            <w:tcW w:w="3271" w:type="dxa"/>
            <w:tcBorders>
              <w:top w:val="single" w:color="auto" w:sz="8" w:space="0"/>
              <w:left w:val="nil"/>
              <w:bottom w:val="single" w:color="auto" w:sz="8" w:space="0"/>
              <w:right w:val="single" w:color="auto" w:sz="8" w:space="0"/>
            </w:tcBorders>
            <w:shd w:val="clear" w:color="auto" w:fill="auto"/>
            <w:vAlign w:val="top"/>
          </w:tcPr>
          <w:p w14:paraId="2C3071EE">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3.要求提供公开出版物</w:t>
            </w:r>
          </w:p>
        </w:tc>
        <w:tc>
          <w:tcPr>
            <w:tcW w:w="685" w:type="dxa"/>
            <w:tcBorders>
              <w:top w:val="single" w:color="auto" w:sz="8" w:space="0"/>
              <w:left w:val="nil"/>
              <w:bottom w:val="single" w:color="auto" w:sz="8" w:space="0"/>
              <w:right w:val="single" w:color="auto" w:sz="8" w:space="0"/>
            </w:tcBorders>
            <w:shd w:val="clear" w:color="auto" w:fill="auto"/>
            <w:vAlign w:val="top"/>
          </w:tcPr>
          <w:p w14:paraId="2A1894D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4E2F6A9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432E111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6CBC43C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583148C7">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348980B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7C85667A">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0DB54B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7137CA47">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1CC86E8C">
            <w:pPr>
              <w:rPr>
                <w:rFonts w:hint="eastAsia" w:ascii="宋体" w:hAnsi="宋体"/>
                <w:sz w:val="24"/>
                <w:szCs w:val="24"/>
              </w:rPr>
            </w:pPr>
          </w:p>
        </w:tc>
        <w:tc>
          <w:tcPr>
            <w:tcW w:w="3271" w:type="dxa"/>
            <w:tcBorders>
              <w:top w:val="single" w:color="auto" w:sz="8" w:space="0"/>
              <w:left w:val="nil"/>
              <w:bottom w:val="single" w:color="auto" w:sz="8" w:space="0"/>
              <w:right w:val="single" w:color="auto" w:sz="8" w:space="0"/>
            </w:tcBorders>
            <w:shd w:val="clear" w:color="auto" w:fill="auto"/>
            <w:vAlign w:val="top"/>
          </w:tcPr>
          <w:p w14:paraId="2BA070ED">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4.无正当理由大量反复申请</w:t>
            </w:r>
          </w:p>
        </w:tc>
        <w:tc>
          <w:tcPr>
            <w:tcW w:w="685" w:type="dxa"/>
            <w:tcBorders>
              <w:top w:val="single" w:color="auto" w:sz="8" w:space="0"/>
              <w:left w:val="nil"/>
              <w:bottom w:val="single" w:color="auto" w:sz="8" w:space="0"/>
              <w:right w:val="single" w:color="auto" w:sz="8" w:space="0"/>
            </w:tcBorders>
            <w:shd w:val="clear" w:color="auto" w:fill="auto"/>
            <w:vAlign w:val="top"/>
          </w:tcPr>
          <w:p w14:paraId="0CAB758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1416876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6519288D">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0FD12FE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3C3436FA">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1D8867CD">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single" w:color="auto" w:sz="8" w:space="0"/>
              <w:left w:val="nil"/>
              <w:bottom w:val="single" w:color="auto" w:sz="8" w:space="0"/>
              <w:right w:val="single" w:color="auto" w:sz="8" w:space="0"/>
            </w:tcBorders>
            <w:shd w:val="clear" w:color="auto" w:fill="auto"/>
            <w:vAlign w:val="top"/>
          </w:tcPr>
          <w:p w14:paraId="40472BF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75DD92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4F623B79">
            <w:pPr>
              <w:rPr>
                <w:rFonts w:hint="eastAsia" w:ascii="宋体" w:hAnsi="宋体"/>
                <w:sz w:val="24"/>
                <w:szCs w:val="24"/>
              </w:rPr>
            </w:pPr>
          </w:p>
        </w:tc>
        <w:tc>
          <w:tcPr>
            <w:tcW w:w="921" w:type="dxa"/>
            <w:vMerge w:val="continue"/>
            <w:tcBorders>
              <w:top w:val="nil"/>
              <w:left w:val="nil"/>
              <w:bottom w:val="outset" w:color="auto" w:sz="6" w:space="0"/>
              <w:right w:val="single" w:color="auto" w:sz="8" w:space="0"/>
            </w:tcBorders>
            <w:shd w:val="clear" w:color="auto" w:fill="auto"/>
            <w:vAlign w:val="center"/>
          </w:tcPr>
          <w:p w14:paraId="02BE6565">
            <w:pPr>
              <w:rPr>
                <w:rFonts w:hint="eastAsia" w:ascii="宋体" w:hAnsi="宋体"/>
                <w:sz w:val="24"/>
                <w:szCs w:val="24"/>
              </w:rPr>
            </w:pPr>
          </w:p>
        </w:tc>
        <w:tc>
          <w:tcPr>
            <w:tcW w:w="3271" w:type="dxa"/>
            <w:tcBorders>
              <w:top w:val="nil"/>
              <w:left w:val="nil"/>
              <w:bottom w:val="outset" w:color="auto" w:sz="6" w:space="0"/>
              <w:right w:val="single" w:color="auto" w:sz="8" w:space="0"/>
            </w:tcBorders>
            <w:shd w:val="clear" w:color="auto" w:fill="auto"/>
            <w:vAlign w:val="center"/>
          </w:tcPr>
          <w:p w14:paraId="48A52E82">
            <w:pPr>
              <w:keepNext w:val="0"/>
              <w:keepLines w:val="0"/>
              <w:widowControl/>
              <w:suppressLineNumbers w:val="0"/>
              <w:spacing w:before="0" w:beforeAutospacing="1" w:after="0" w:afterLines="0" w:afterAutospacing="0"/>
              <w:ind w:left="0" w:right="0"/>
              <w:jc w:val="both"/>
              <w:rPr>
                <w:rFonts w:ascii="宋体" w:hAnsi="宋体"/>
              </w:rPr>
            </w:pPr>
            <w:r>
              <w:rPr>
                <w:rFonts w:hint="eastAsia" w:ascii="宋体" w:hAnsi="宋体" w:eastAsia="宋体" w:cs="宋体"/>
                <w:kern w:val="0"/>
                <w:sz w:val="20"/>
                <w:szCs w:val="20"/>
                <w:lang w:val="en-US" w:eastAsia="zh-CN" w:bidi="ar"/>
              </w:rPr>
              <w:t>5.要求行政机关确认或重新出具已获取信息</w:t>
            </w:r>
          </w:p>
        </w:tc>
        <w:tc>
          <w:tcPr>
            <w:tcW w:w="685" w:type="dxa"/>
            <w:tcBorders>
              <w:top w:val="nil"/>
              <w:left w:val="nil"/>
              <w:bottom w:val="outset" w:color="auto" w:sz="6" w:space="0"/>
              <w:right w:val="single" w:color="auto" w:sz="8" w:space="0"/>
            </w:tcBorders>
            <w:shd w:val="clear" w:color="auto" w:fill="auto"/>
            <w:vAlign w:val="center"/>
          </w:tcPr>
          <w:p w14:paraId="4CD9E89A">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14:paraId="798F3A7A">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14:paraId="4E6E82A9">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14:paraId="7ACEB6DC">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14:paraId="749987E8">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14:paraId="7EDDC931">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outset" w:color="auto" w:sz="6" w:space="0"/>
              <w:right w:val="single" w:color="auto" w:sz="8" w:space="0"/>
            </w:tcBorders>
            <w:shd w:val="clear" w:color="auto" w:fill="auto"/>
            <w:vAlign w:val="center"/>
          </w:tcPr>
          <w:p w14:paraId="7891D024">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r>
      <w:tr w14:paraId="7653C9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5BF33D05">
            <w:pPr>
              <w:rPr>
                <w:rFonts w:hint="eastAsia" w:ascii="宋体" w:hAnsi="宋体"/>
                <w:sz w:val="24"/>
                <w:szCs w:val="24"/>
              </w:rPr>
            </w:pPr>
          </w:p>
        </w:tc>
        <w:tc>
          <w:tcPr>
            <w:tcW w:w="921" w:type="dxa"/>
            <w:vMerge w:val="restart"/>
            <w:tcBorders>
              <w:top w:val="outset" w:color="auto" w:sz="6" w:space="0"/>
              <w:left w:val="nil"/>
              <w:bottom w:val="outset" w:color="auto" w:sz="6" w:space="0"/>
              <w:right w:val="single" w:color="auto" w:sz="8" w:space="0"/>
            </w:tcBorders>
            <w:shd w:val="clear" w:color="auto" w:fill="auto"/>
            <w:vAlign w:val="center"/>
          </w:tcPr>
          <w:p w14:paraId="4EBA44ED">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（六）其他处理</w:t>
            </w:r>
          </w:p>
        </w:tc>
        <w:tc>
          <w:tcPr>
            <w:tcW w:w="3271" w:type="dxa"/>
            <w:tcBorders>
              <w:top w:val="nil"/>
              <w:left w:val="nil"/>
              <w:bottom w:val="single" w:color="auto" w:sz="8" w:space="0"/>
              <w:right w:val="single" w:color="auto" w:sz="8" w:space="0"/>
            </w:tcBorders>
            <w:shd w:val="clear" w:color="auto" w:fill="auto"/>
            <w:vAlign w:val="center"/>
          </w:tcPr>
          <w:p w14:paraId="00B49190">
            <w:pPr>
              <w:keepNext w:val="0"/>
              <w:keepLines w:val="0"/>
              <w:widowControl/>
              <w:suppressLineNumbers w:val="0"/>
              <w:spacing w:before="0" w:beforeAutospacing="1" w:after="0" w:afterLines="0" w:afterAutospacing="0"/>
              <w:ind w:left="0" w:right="0"/>
              <w:jc w:val="both"/>
              <w:rPr>
                <w:rFonts w:ascii="宋体" w:hAnsi="宋体"/>
              </w:rPr>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14:paraId="4137F61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69BB0CC">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7F320C8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30AC7799">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5432FD2F">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50F8321A">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776C062B">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r>
      <w:tr w14:paraId="067D49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68D10578">
            <w:pPr>
              <w:rPr>
                <w:rFonts w:hint="eastAsia" w:ascii="宋体" w:hAnsi="宋体"/>
                <w:sz w:val="24"/>
                <w:szCs w:val="24"/>
              </w:rPr>
            </w:pPr>
          </w:p>
        </w:tc>
        <w:tc>
          <w:tcPr>
            <w:tcW w:w="921" w:type="dxa"/>
            <w:vMerge w:val="continue"/>
            <w:tcBorders>
              <w:top w:val="outset" w:color="auto" w:sz="6" w:space="0"/>
              <w:left w:val="nil"/>
              <w:bottom w:val="outset" w:color="auto" w:sz="6" w:space="0"/>
              <w:right w:val="single" w:color="auto" w:sz="8" w:space="0"/>
            </w:tcBorders>
            <w:shd w:val="clear" w:color="auto" w:fill="auto"/>
            <w:vAlign w:val="center"/>
          </w:tcPr>
          <w:p w14:paraId="12E62EF5">
            <w:pPr>
              <w:rPr>
                <w:rFonts w:hint="eastAsia" w:ascii="宋体" w:hAnsi="宋体"/>
                <w:sz w:val="24"/>
                <w:szCs w:val="24"/>
              </w:rPr>
            </w:pPr>
          </w:p>
        </w:tc>
        <w:tc>
          <w:tcPr>
            <w:tcW w:w="3271" w:type="dxa"/>
            <w:tcBorders>
              <w:top w:val="nil"/>
              <w:left w:val="nil"/>
              <w:bottom w:val="single" w:color="auto" w:sz="8" w:space="0"/>
              <w:right w:val="single" w:color="auto" w:sz="8" w:space="0"/>
            </w:tcBorders>
            <w:shd w:val="clear" w:color="auto" w:fill="auto"/>
            <w:vAlign w:val="center"/>
          </w:tcPr>
          <w:p w14:paraId="6067E17F">
            <w:pPr>
              <w:keepNext w:val="0"/>
              <w:keepLines w:val="0"/>
              <w:widowControl/>
              <w:suppressLineNumbers w:val="0"/>
              <w:spacing w:before="0" w:beforeAutospacing="1" w:after="0" w:afterLines="0" w:afterAutospacing="0"/>
              <w:ind w:left="0" w:right="0"/>
              <w:jc w:val="both"/>
              <w:rPr>
                <w:rFonts w:ascii="宋体" w:hAnsi="宋体"/>
              </w:rPr>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14:paraId="287ACCC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023B5BB3">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6D091CD3">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7DC2372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5A6BF17D">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747F4E1D">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1551909F">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r>
      <w:tr w14:paraId="2B1281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71D84CE5">
            <w:pPr>
              <w:rPr>
                <w:rFonts w:hint="eastAsia" w:ascii="宋体" w:hAnsi="宋体"/>
                <w:sz w:val="24"/>
                <w:szCs w:val="24"/>
              </w:rPr>
            </w:pPr>
          </w:p>
        </w:tc>
        <w:tc>
          <w:tcPr>
            <w:tcW w:w="921" w:type="dxa"/>
            <w:vMerge w:val="continue"/>
            <w:tcBorders>
              <w:top w:val="outset" w:color="auto" w:sz="6" w:space="0"/>
              <w:left w:val="nil"/>
              <w:bottom w:val="outset" w:color="auto" w:sz="6" w:space="0"/>
              <w:right w:val="single" w:color="auto" w:sz="8" w:space="0"/>
            </w:tcBorders>
            <w:shd w:val="clear" w:color="auto" w:fill="auto"/>
            <w:vAlign w:val="center"/>
          </w:tcPr>
          <w:p w14:paraId="33613B2B">
            <w:pPr>
              <w:rPr>
                <w:rFonts w:hint="eastAsia" w:ascii="宋体" w:hAnsi="宋体"/>
                <w:sz w:val="24"/>
                <w:szCs w:val="24"/>
              </w:rPr>
            </w:pPr>
          </w:p>
        </w:tc>
        <w:tc>
          <w:tcPr>
            <w:tcW w:w="3271" w:type="dxa"/>
            <w:tcBorders>
              <w:top w:val="nil"/>
              <w:left w:val="nil"/>
              <w:bottom w:val="single" w:color="auto" w:sz="8" w:space="0"/>
              <w:right w:val="single" w:color="auto" w:sz="8" w:space="0"/>
            </w:tcBorders>
            <w:shd w:val="clear" w:color="auto" w:fill="auto"/>
            <w:vAlign w:val="center"/>
          </w:tcPr>
          <w:p w14:paraId="3F99D4E0">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3.其他</w:t>
            </w:r>
          </w:p>
        </w:tc>
        <w:tc>
          <w:tcPr>
            <w:tcW w:w="685" w:type="dxa"/>
            <w:tcBorders>
              <w:top w:val="nil"/>
              <w:left w:val="nil"/>
              <w:bottom w:val="single" w:color="auto" w:sz="8" w:space="0"/>
              <w:right w:val="single" w:color="auto" w:sz="8" w:space="0"/>
            </w:tcBorders>
            <w:shd w:val="clear" w:color="auto" w:fill="auto"/>
            <w:vAlign w:val="center"/>
          </w:tcPr>
          <w:p w14:paraId="77ED2075">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E9BD0B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3975A901">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448651E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35869FC2">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57422FB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7DB774C2">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r>
      <w:tr w14:paraId="16A394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14:paraId="2AA17585">
            <w:pPr>
              <w:rPr>
                <w:rFonts w:hint="eastAsia" w:ascii="宋体" w:hAnsi="宋体"/>
                <w:sz w:val="24"/>
                <w:szCs w:val="24"/>
              </w:rPr>
            </w:pPr>
          </w:p>
        </w:tc>
        <w:tc>
          <w:tcPr>
            <w:tcW w:w="4192" w:type="dxa"/>
            <w:gridSpan w:val="2"/>
            <w:tcBorders>
              <w:top w:val="nil"/>
              <w:left w:val="nil"/>
              <w:bottom w:val="single" w:color="auto" w:sz="8" w:space="0"/>
              <w:right w:val="single" w:color="auto" w:sz="8" w:space="0"/>
            </w:tcBorders>
            <w:shd w:val="clear" w:color="auto" w:fill="auto"/>
            <w:vAlign w:val="center"/>
          </w:tcPr>
          <w:p w14:paraId="52FEFBFB">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（七）总计</w:t>
            </w:r>
          </w:p>
        </w:tc>
        <w:tc>
          <w:tcPr>
            <w:tcW w:w="685" w:type="dxa"/>
            <w:tcBorders>
              <w:top w:val="nil"/>
              <w:left w:val="nil"/>
              <w:bottom w:val="single" w:color="auto" w:sz="8" w:space="0"/>
              <w:right w:val="single" w:color="auto" w:sz="8" w:space="0"/>
            </w:tcBorders>
            <w:shd w:val="clear" w:color="auto" w:fill="auto"/>
            <w:vAlign w:val="center"/>
          </w:tcPr>
          <w:p w14:paraId="7B0C6A7C">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1</w:t>
            </w:r>
          </w:p>
        </w:tc>
        <w:tc>
          <w:tcPr>
            <w:tcW w:w="685" w:type="dxa"/>
            <w:tcBorders>
              <w:top w:val="nil"/>
              <w:left w:val="nil"/>
              <w:bottom w:val="single" w:color="auto" w:sz="8" w:space="0"/>
              <w:right w:val="single" w:color="auto" w:sz="8" w:space="0"/>
            </w:tcBorders>
            <w:shd w:val="clear" w:color="auto" w:fill="auto"/>
            <w:vAlign w:val="center"/>
          </w:tcPr>
          <w:p w14:paraId="30066B2C">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2CFFF5A">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759DEBC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1EE76E62">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7C61C47B">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491200A0">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1</w:t>
            </w:r>
          </w:p>
        </w:tc>
      </w:tr>
      <w:tr w14:paraId="0EE026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795A3AEC">
            <w:pPr>
              <w:keepNext w:val="0"/>
              <w:keepLines w:val="0"/>
              <w:widowControl/>
              <w:suppressLineNumbers w:val="0"/>
              <w:spacing w:before="0" w:beforeAutospacing="1" w:after="0" w:afterLines="0" w:afterAutospacing="0"/>
              <w:ind w:left="0" w:right="0"/>
              <w:jc w:val="left"/>
              <w:rPr>
                <w:rFonts w:ascii="宋体" w:hAnsi="宋体"/>
              </w:rPr>
            </w:pPr>
            <w:r>
              <w:rPr>
                <w:rFonts w:hint="eastAsia" w:ascii="宋体" w:hAnsi="宋体" w:eastAsia="宋体" w:cs="宋体"/>
                <w:kern w:val="0"/>
                <w:sz w:val="20"/>
                <w:szCs w:val="20"/>
                <w:lang w:val="en-US" w:eastAsia="zh-CN" w:bidi="ar"/>
              </w:rPr>
              <w:t>四、结转下年度继续办理</w:t>
            </w:r>
          </w:p>
        </w:tc>
        <w:tc>
          <w:tcPr>
            <w:tcW w:w="685" w:type="dxa"/>
            <w:tcBorders>
              <w:top w:val="nil"/>
              <w:left w:val="nil"/>
              <w:bottom w:val="single" w:color="auto" w:sz="8" w:space="0"/>
              <w:right w:val="single" w:color="auto" w:sz="8" w:space="0"/>
            </w:tcBorders>
            <w:shd w:val="clear" w:color="auto" w:fill="auto"/>
            <w:vAlign w:val="center"/>
          </w:tcPr>
          <w:p w14:paraId="1545F457">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48240E76">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26EFCA63">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542B27C7">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17219607">
            <w:pPr>
              <w:keepNext w:val="0"/>
              <w:keepLines w:val="0"/>
              <w:widowControl/>
              <w:suppressLineNumbers w:val="0"/>
              <w:spacing w:before="0" w:beforeAutospacing="1" w:after="0" w:afterLines="0" w:afterAutospacing="0"/>
              <w:ind w:left="0" w:right="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center"/>
          </w:tcPr>
          <w:p w14:paraId="6BBF4C7C">
            <w:pPr>
              <w:keepNext w:val="0"/>
              <w:keepLines w:val="0"/>
              <w:widowControl/>
              <w:suppressLineNumbers w:val="0"/>
              <w:spacing w:before="0" w:beforeAutospacing="1" w:after="0" w:afterLines="0" w:afterAutospacing="0"/>
              <w:ind w:left="0" w:leftChars="0" w:right="0" w:rightChars="0"/>
              <w:jc w:val="center"/>
              <w:rPr>
                <w:rFonts w:ascii="宋体" w:hAnsi="宋体"/>
              </w:rPr>
            </w:pPr>
            <w:r>
              <w:rPr>
                <w:rFonts w:hint="eastAsia" w:ascii="宋体" w:hAnsi="宋体" w:cs="Calibri"/>
                <w:kern w:val="0"/>
                <w:sz w:val="20"/>
                <w:szCs w:val="20"/>
                <w:lang w:val="en-US" w:eastAsia="zh-CN" w:bidi="ar"/>
              </w:rPr>
              <w:t>0</w:t>
            </w:r>
          </w:p>
        </w:tc>
        <w:tc>
          <w:tcPr>
            <w:tcW w:w="685" w:type="dxa"/>
            <w:tcBorders>
              <w:top w:val="nil"/>
              <w:left w:val="nil"/>
              <w:bottom w:val="single" w:color="auto" w:sz="8" w:space="0"/>
              <w:right w:val="single" w:color="auto" w:sz="8" w:space="0"/>
            </w:tcBorders>
            <w:shd w:val="clear" w:color="auto" w:fill="auto"/>
            <w:vAlign w:val="top"/>
          </w:tcPr>
          <w:p w14:paraId="246950F7">
            <w:pPr>
              <w:keepNext w:val="0"/>
              <w:keepLines w:val="0"/>
              <w:widowControl/>
              <w:suppressLineNumbers w:val="0"/>
              <w:spacing w:before="0" w:beforeAutospacing="1" w:after="0" w:afterLines="0" w:afterAutospacing="0"/>
              <w:ind w:left="0" w:leftChars="0" w:right="0" w:rightChars="0"/>
              <w:jc w:val="center"/>
              <w:rPr>
                <w:rFonts w:hint="eastAsia" w:ascii="宋体" w:hAnsi="宋体"/>
                <w:sz w:val="24"/>
                <w:szCs w:val="24"/>
              </w:rPr>
            </w:pPr>
            <w:r>
              <w:rPr>
                <w:rFonts w:hint="eastAsia" w:ascii="宋体" w:hAnsi="宋体" w:cs="Calibri"/>
                <w:kern w:val="0"/>
                <w:sz w:val="20"/>
                <w:szCs w:val="20"/>
                <w:lang w:val="en-US" w:eastAsia="zh-CN" w:bidi="ar"/>
              </w:rPr>
              <w:t>0</w:t>
            </w:r>
          </w:p>
        </w:tc>
      </w:tr>
    </w:tbl>
    <w:p w14:paraId="4D26E155">
      <w:pPr>
        <w:keepNext w:val="0"/>
        <w:keepLines w:val="0"/>
        <w:widowControl/>
        <w:suppressLineNumbers w:val="0"/>
        <w:jc w:val="center"/>
        <w:rPr>
          <w:rFonts w:ascii="宋体" w:hAnsi="宋体"/>
        </w:rPr>
      </w:pPr>
    </w:p>
    <w:p w14:paraId="5D5BF526">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rPr>
        <w:t>四、政府信息公开行政复议、行政诉讼情况</w:t>
      </w:r>
    </w:p>
    <w:p w14:paraId="350A38D3">
      <w:pPr>
        <w:keepNext w:val="0"/>
        <w:keepLines w:val="0"/>
        <w:widowControl/>
        <w:suppressLineNumbers w:val="0"/>
        <w:jc w:val="center"/>
        <w:rPr>
          <w:rFonts w:ascii="宋体" w:hAnsi="宋体"/>
        </w:rPr>
      </w:pPr>
    </w:p>
    <w:tbl>
      <w:tblPr>
        <w:tblStyle w:val="3"/>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13E8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A0E00B">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行政复议</w:t>
            </w:r>
          </w:p>
        </w:tc>
        <w:tc>
          <w:tcPr>
            <w:tcW w:w="649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B0A9925">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行政诉讼</w:t>
            </w:r>
          </w:p>
        </w:tc>
      </w:tr>
      <w:tr w14:paraId="0642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tcBorders>
              <w:top w:val="nil"/>
              <w:left w:val="single" w:color="auto" w:sz="4" w:space="0"/>
              <w:bottom w:val="single" w:color="auto" w:sz="4" w:space="0"/>
              <w:right w:val="single" w:color="auto" w:sz="4" w:space="0"/>
            </w:tcBorders>
            <w:shd w:val="clear" w:color="auto" w:fill="auto"/>
            <w:vAlign w:val="center"/>
          </w:tcPr>
          <w:p w14:paraId="620901D3">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4" w:space="0"/>
              <w:bottom w:val="single" w:color="auto" w:sz="4" w:space="0"/>
              <w:right w:val="single" w:color="auto" w:sz="4" w:space="0"/>
            </w:tcBorders>
            <w:shd w:val="clear" w:color="auto" w:fill="auto"/>
            <w:vAlign w:val="center"/>
          </w:tcPr>
          <w:p w14:paraId="0F145B97">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06DC4C6">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纠正</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E7A5DE">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1D81BD51">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结果</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A68BC1">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2C628300">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审结</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4A23E7">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总计</w:t>
            </w:r>
          </w:p>
        </w:tc>
        <w:tc>
          <w:tcPr>
            <w:tcW w:w="32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133B9C">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未经复议直接起诉</w:t>
            </w:r>
          </w:p>
        </w:tc>
        <w:tc>
          <w:tcPr>
            <w:tcW w:w="32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514250">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复议后起诉</w:t>
            </w:r>
          </w:p>
        </w:tc>
      </w:tr>
      <w:tr w14:paraId="75DD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49" w:type="dxa"/>
            <w:vMerge w:val="continue"/>
            <w:tcBorders>
              <w:top w:val="nil"/>
              <w:left w:val="single" w:color="auto" w:sz="4" w:space="0"/>
              <w:bottom w:val="single" w:color="auto" w:sz="4" w:space="0"/>
              <w:right w:val="single" w:color="auto" w:sz="4" w:space="0"/>
            </w:tcBorders>
            <w:shd w:val="clear" w:color="auto" w:fill="auto"/>
            <w:vAlign w:val="center"/>
          </w:tcPr>
          <w:p w14:paraId="7EAEC59E">
            <w:pPr>
              <w:rPr>
                <w:rFonts w:hint="eastAsia" w:ascii="宋体" w:hAnsi="宋体"/>
                <w:sz w:val="24"/>
                <w:szCs w:val="24"/>
              </w:rPr>
            </w:pPr>
          </w:p>
        </w:tc>
        <w:tc>
          <w:tcPr>
            <w:tcW w:w="649" w:type="dxa"/>
            <w:vMerge w:val="continue"/>
            <w:tcBorders>
              <w:top w:val="nil"/>
              <w:left w:val="single" w:color="auto" w:sz="4" w:space="0"/>
              <w:bottom w:val="single" w:color="auto" w:sz="4" w:space="0"/>
              <w:right w:val="single" w:color="auto" w:sz="4" w:space="0"/>
            </w:tcBorders>
            <w:shd w:val="clear" w:color="auto" w:fill="auto"/>
            <w:vAlign w:val="center"/>
          </w:tcPr>
          <w:p w14:paraId="38396818">
            <w:pPr>
              <w:rPr>
                <w:rFonts w:hint="eastAsia" w:ascii="宋体" w:hAns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DDA57">
            <w:pPr>
              <w:rPr>
                <w:rFonts w:hint="eastAsia" w:ascii="宋体" w:hAns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9437E">
            <w:pPr>
              <w:rPr>
                <w:rFonts w:hint="eastAsia" w:ascii="宋体" w:hAnsi="宋体"/>
                <w:sz w:val="24"/>
                <w:szCs w:val="24"/>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6C039">
            <w:pPr>
              <w:rPr>
                <w:rFonts w:hint="eastAsia" w:ascii="宋体" w:hAnsi="宋体"/>
                <w:sz w:val="24"/>
                <w:szCs w:val="24"/>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28E3DC0D">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2A921DD6">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维持</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2B704BD0">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5944D30E">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CEBB9A7">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1403D127">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72892DBA">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2F0ECEFD">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9E3707B">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color w:val="000000"/>
                <w:kern w:val="0"/>
                <w:sz w:val="20"/>
                <w:szCs w:val="20"/>
                <w:lang w:val="en-US" w:eastAsia="zh-CN" w:bidi="ar"/>
              </w:rPr>
              <w:t>总计</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D35BDC3">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E3ED983">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维持</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6155039">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FC22DC4">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06643DD">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57953A8E">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color w:val="000000"/>
                <w:kern w:val="0"/>
                <w:sz w:val="20"/>
                <w:szCs w:val="20"/>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A1E0918">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1C53D30F">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kern w:val="0"/>
                <w:sz w:val="20"/>
                <w:szCs w:val="20"/>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72B3166">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宋体" w:cs="宋体"/>
                <w:color w:val="000000"/>
                <w:kern w:val="0"/>
                <w:sz w:val="20"/>
                <w:szCs w:val="20"/>
                <w:lang w:val="en-US" w:eastAsia="zh-CN" w:bidi="ar"/>
              </w:rPr>
              <w:t>总计</w:t>
            </w:r>
          </w:p>
        </w:tc>
      </w:tr>
      <w:tr w14:paraId="2A42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0349589D">
            <w:pPr>
              <w:keepNext w:val="0"/>
              <w:keepLines w:val="0"/>
              <w:widowControl/>
              <w:suppressLineNumbers w:val="0"/>
              <w:spacing w:before="0" w:beforeAutospacing="1" w:after="0" w:afterLines="0" w:afterAutospacing="0"/>
              <w:ind w:left="0" w:leftChars="0" w:right="0" w:rightChars="0" w:firstLine="0" w:firstLineChars="0"/>
              <w:jc w:val="center"/>
              <w:rPr>
                <w:rFonts w:hint="default" w:ascii="宋体" w:hAnsi="宋体"/>
                <w:lang w:val="en-US"/>
              </w:rPr>
            </w:pPr>
            <w:r>
              <w:rPr>
                <w:rFonts w:hint="eastAsia" w:ascii="宋体" w:hAnsi="宋体" w:eastAsia="黑体" w:cs="黑体"/>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0B0012BA">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1A57ADAE">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5BE6609A">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7792CF69">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701A3289">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14:paraId="7A953811">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317F4D01">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62B6C6E0">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15A0A8A">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963CB42">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2B722B4C">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1C2D1486">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422B6A40">
            <w:pPr>
              <w:keepNext w:val="0"/>
              <w:keepLines w:val="0"/>
              <w:widowControl/>
              <w:suppressLineNumbers w:val="0"/>
              <w:spacing w:before="0" w:beforeAutospacing="1" w:after="0" w:afterLines="0" w:afterAutospacing="0"/>
              <w:ind w:left="0" w:leftChars="0" w:right="0" w:rightChars="0" w:firstLine="0" w:firstLineChars="0"/>
              <w:jc w:val="center"/>
              <w:rPr>
                <w:rFonts w:ascii="宋体" w:hAnsi="宋体"/>
              </w:rPr>
            </w:pPr>
            <w:r>
              <w:rPr>
                <w:rFonts w:hint="eastAsia" w:ascii="宋体" w:hAnsi="宋体" w:eastAsia="黑体" w:cs="黑体"/>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09203613">
            <w:pPr>
              <w:keepNext w:val="0"/>
              <w:keepLines w:val="0"/>
              <w:widowControl/>
              <w:suppressLineNumbers w:val="0"/>
              <w:spacing w:before="0" w:beforeAutospacing="1" w:after="0" w:afterLines="0" w:afterAutospacing="0"/>
              <w:ind w:left="0" w:leftChars="0" w:right="0" w:rightChars="0" w:firstLine="0" w:firstLineChars="0"/>
              <w:jc w:val="center"/>
              <w:rPr>
                <w:rFonts w:hint="eastAsia" w:ascii="宋体" w:hAnsi="宋体"/>
                <w:sz w:val="24"/>
                <w:szCs w:val="24"/>
              </w:rPr>
            </w:pPr>
            <w:r>
              <w:rPr>
                <w:rFonts w:hint="eastAsia" w:ascii="宋体" w:hAnsi="宋体" w:eastAsia="黑体" w:cs="黑体"/>
                <w:kern w:val="2"/>
                <w:sz w:val="20"/>
                <w:szCs w:val="20"/>
                <w:lang w:val="en-US" w:eastAsia="zh-CN" w:bidi="ar"/>
              </w:rPr>
              <w:t>0</w:t>
            </w:r>
          </w:p>
        </w:tc>
      </w:tr>
    </w:tbl>
    <w:p w14:paraId="3825FDCB">
      <w:pPr>
        <w:keepNext w:val="0"/>
        <w:keepLines w:val="0"/>
        <w:widowControl/>
        <w:suppressLineNumbers w:val="0"/>
        <w:jc w:val="left"/>
        <w:rPr>
          <w:rFonts w:ascii="宋体" w:hAnsi="宋体"/>
        </w:rPr>
      </w:pPr>
    </w:p>
    <w:p w14:paraId="022DA473">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rPr>
        <w:t>五、存在的主要问题及改进情况</w:t>
      </w:r>
    </w:p>
    <w:p w14:paraId="2F2EBE25">
      <w:pPr>
        <w:pStyle w:val="2"/>
        <w:keepNext w:val="0"/>
        <w:keepLines w:val="0"/>
        <w:widowControl/>
        <w:numPr>
          <w:ilvl w:val="0"/>
          <w:numId w:val="4"/>
        </w:numPr>
        <w:suppressLineNumbers w:val="0"/>
        <w:spacing w:before="0" w:beforeAutospacing="0" w:after="0" w:afterAutospacing="0"/>
        <w:ind w:left="0" w:firstLine="420"/>
        <w:jc w:val="both"/>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存在的问题</w:t>
      </w:r>
    </w:p>
    <w:p w14:paraId="19B9865D">
      <w:pPr>
        <w:widowControl/>
        <w:ind w:firstLine="420" w:firstLineChars="200"/>
        <w:jc w:val="left"/>
        <w:rPr>
          <w:rFonts w:hint="eastAsia" w:ascii="宋体" w:hAnsi="宋体" w:eastAsia="宋体" w:cs="宋体"/>
          <w:szCs w:val="21"/>
          <w:lang w:val="en-US" w:eastAsia="zh-Hans"/>
        </w:rPr>
      </w:pPr>
      <w:r>
        <w:rPr>
          <w:rFonts w:hint="eastAsia" w:ascii="宋体" w:hAnsi="宋体" w:eastAsia="宋体" w:cs="宋体"/>
          <w:szCs w:val="21"/>
          <w:lang w:val="en-US" w:eastAsia="zh-CN"/>
        </w:rPr>
        <w:t>2025年，</w:t>
      </w:r>
      <w:r>
        <w:rPr>
          <w:rFonts w:hint="eastAsia" w:ascii="宋体" w:hAnsi="宋体" w:eastAsia="宋体" w:cs="宋体"/>
          <w:szCs w:val="21"/>
          <w:lang w:val="en-US" w:eastAsia="zh-Hans"/>
        </w:rPr>
        <w:t>我镇政务信息公开工作虽然取得了一些成绩，但仍存在一些问题。一是</w:t>
      </w:r>
      <w:r>
        <w:rPr>
          <w:rFonts w:hint="eastAsia" w:ascii="宋体" w:hAnsi="宋体" w:eastAsia="宋体" w:cs="宋体"/>
          <w:szCs w:val="21"/>
          <w:lang w:val="en-US" w:eastAsia="zh-CN"/>
        </w:rPr>
        <w:t>部分领域公开内容不够充分、细致，形式较为单一</w:t>
      </w:r>
      <w:r>
        <w:rPr>
          <w:rFonts w:hint="eastAsia" w:ascii="宋体" w:hAnsi="宋体" w:eastAsia="宋体" w:cs="宋体"/>
          <w:szCs w:val="21"/>
          <w:lang w:val="en-US" w:eastAsia="zh-Hans"/>
        </w:rPr>
        <w:t>；二是信息</w:t>
      </w:r>
      <w:r>
        <w:rPr>
          <w:rFonts w:hint="eastAsia" w:ascii="宋体" w:hAnsi="宋体" w:eastAsia="宋体" w:cs="宋体"/>
          <w:szCs w:val="21"/>
          <w:lang w:val="en-US" w:eastAsia="zh-CN"/>
        </w:rPr>
        <w:t>公开在规范性</w:t>
      </w:r>
      <w:r>
        <w:rPr>
          <w:rFonts w:hint="eastAsia" w:ascii="宋体" w:hAnsi="宋体" w:eastAsia="宋体" w:cs="宋体"/>
          <w:szCs w:val="21"/>
          <w:lang w:val="en-US" w:eastAsia="zh-Hans"/>
        </w:rPr>
        <w:t>还</w:t>
      </w:r>
      <w:r>
        <w:rPr>
          <w:rFonts w:hint="eastAsia" w:ascii="宋体" w:hAnsi="宋体" w:eastAsia="宋体" w:cs="宋体"/>
          <w:szCs w:val="21"/>
          <w:lang w:val="en-US" w:eastAsia="zh-CN"/>
        </w:rPr>
        <w:t>需进</w:t>
      </w:r>
      <w:r>
        <w:rPr>
          <w:rFonts w:hint="eastAsia" w:ascii="宋体" w:hAnsi="宋体" w:eastAsia="宋体" w:cs="宋体"/>
          <w:szCs w:val="21"/>
          <w:lang w:val="en-US" w:eastAsia="zh-Hans"/>
        </w:rPr>
        <w:t>一步提高</w:t>
      </w:r>
      <w:r>
        <w:rPr>
          <w:rFonts w:hint="eastAsia" w:ascii="宋体" w:hAnsi="宋体" w:eastAsia="宋体" w:cs="宋体"/>
          <w:szCs w:val="21"/>
          <w:lang w:val="en-US" w:eastAsia="zh-CN"/>
        </w:rPr>
        <w:t>且存在历史信息清理不到位等问题。</w:t>
      </w:r>
    </w:p>
    <w:p w14:paraId="2E860BE3">
      <w:pPr>
        <w:pStyle w:val="2"/>
        <w:keepNext w:val="0"/>
        <w:keepLines w:val="0"/>
        <w:widowControl/>
        <w:numPr>
          <w:ilvl w:val="0"/>
          <w:numId w:val="4"/>
        </w:numPr>
        <w:suppressLineNumbers w:val="0"/>
        <w:spacing w:before="0" w:beforeAutospacing="0" w:after="0" w:afterAutospacing="0"/>
        <w:ind w:left="0" w:leftChars="0" w:firstLine="420" w:firstLineChars="0"/>
        <w:jc w:val="both"/>
        <w:rPr>
          <w:rFonts w:hint="eastAsia" w:ascii="宋体" w:hAnsi="宋体" w:eastAsia="宋体" w:cs="宋体"/>
          <w:sz w:val="21"/>
          <w:szCs w:val="21"/>
          <w:lang w:val="en-US" w:eastAsia="zh-Hans"/>
        </w:rPr>
      </w:pPr>
      <w:r>
        <w:rPr>
          <w:rFonts w:hint="eastAsia" w:ascii="宋体" w:hAnsi="宋体" w:eastAsia="宋体" w:cs="宋体"/>
          <w:sz w:val="21"/>
          <w:szCs w:val="21"/>
          <w:lang w:val="en-US" w:eastAsia="zh-Hans"/>
        </w:rPr>
        <w:t>问题改进情况</w:t>
      </w:r>
    </w:p>
    <w:p w14:paraId="4811F9D2">
      <w:pPr>
        <w:widowControl/>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一强化需求导向，拓宽互动渠道，丰富信息公开形式与载体，扩大群众的知情权、参与权</w:t>
      </w:r>
      <w:r>
        <w:rPr>
          <w:rFonts w:hint="eastAsia" w:ascii="宋体" w:hAnsi="宋体" w:eastAsia="宋体" w:cs="宋体"/>
          <w:szCs w:val="21"/>
          <w:lang w:val="en-US" w:eastAsia="zh-Hans"/>
        </w:rPr>
        <w:t>；</w:t>
      </w:r>
      <w:r>
        <w:rPr>
          <w:rFonts w:hint="eastAsia" w:ascii="宋体" w:hAnsi="宋体" w:eastAsia="宋体" w:cs="宋体"/>
          <w:szCs w:val="21"/>
          <w:lang w:val="en-US" w:eastAsia="zh-CN"/>
        </w:rPr>
        <w:t>二是加强队伍建设和业务人员培训，根据县级发布的《栏目期限表》定期开展历史数据清除工作，推动政务公开制度化、标准化、常态化发展。</w:t>
      </w:r>
    </w:p>
    <w:p w14:paraId="2B6B103E">
      <w:pPr>
        <w:pStyle w:val="2"/>
        <w:keepNext w:val="0"/>
        <w:keepLines w:val="0"/>
        <w:widowControl/>
        <w:suppressLineNumbers w:val="0"/>
        <w:spacing w:before="0" w:beforeAutospacing="0" w:after="0" w:afterAutospacing="0"/>
        <w:ind w:left="0" w:firstLine="420"/>
        <w:jc w:val="both"/>
        <w:rPr>
          <w:rFonts w:hint="eastAsia" w:ascii="宋体" w:hAnsi="宋体" w:eastAsia="宋体" w:cs="宋体"/>
        </w:rPr>
      </w:pPr>
      <w:r>
        <w:rPr>
          <w:rFonts w:hint="eastAsia" w:ascii="宋体" w:hAnsi="宋体" w:eastAsia="宋体" w:cs="宋体"/>
          <w:b/>
        </w:rPr>
        <w:t>六、其他需要报告的事项</w:t>
      </w:r>
    </w:p>
    <w:p w14:paraId="0E5E5E89">
      <w:pPr>
        <w:pStyle w:val="2"/>
        <w:keepNext w:val="0"/>
        <w:keepLines w:val="0"/>
        <w:widowControl/>
        <w:suppressLineNumbers w:val="0"/>
        <w:spacing w:before="0" w:beforeAutospacing="0" w:after="0" w:afterAutospacing="0"/>
        <w:ind w:left="0" w:firstLine="42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w:t>
      </w:r>
      <w:r>
        <w:rPr>
          <w:rFonts w:hint="eastAsia" w:ascii="宋体" w:hAnsi="宋体" w:eastAsia="宋体" w:cs="宋体"/>
          <w:sz w:val="21"/>
          <w:szCs w:val="21"/>
          <w:lang w:val="en-US" w:eastAsia="zh-Hans"/>
        </w:rPr>
        <w:t>政府信息公开信息处理费收取情况</w:t>
      </w:r>
    </w:p>
    <w:p w14:paraId="5440FE79">
      <w:pPr>
        <w:widowControl/>
        <w:ind w:firstLine="420" w:firstLineChars="200"/>
        <w:jc w:val="left"/>
        <w:rPr>
          <w:rFonts w:hint="eastAsia" w:ascii="宋体" w:hAnsi="宋体" w:eastAsia="宋体" w:cs="宋体"/>
          <w:szCs w:val="21"/>
          <w:lang w:val="en-US" w:eastAsia="zh-Hans"/>
        </w:rPr>
      </w:pPr>
      <w:r>
        <w:rPr>
          <w:rFonts w:hint="eastAsia" w:ascii="宋体" w:hAnsi="宋体" w:eastAsia="宋体" w:cs="宋体"/>
          <w:szCs w:val="21"/>
          <w:lang w:val="en-US" w:eastAsia="zh-Hans"/>
        </w:rPr>
        <w:t>202</w:t>
      </w:r>
      <w:r>
        <w:rPr>
          <w:rFonts w:hint="eastAsia" w:ascii="宋体" w:hAnsi="宋体" w:eastAsia="宋体" w:cs="宋体"/>
          <w:szCs w:val="21"/>
          <w:lang w:val="en-US" w:eastAsia="zh-CN"/>
        </w:rPr>
        <w:t>5</w:t>
      </w:r>
      <w:r>
        <w:rPr>
          <w:rFonts w:hint="eastAsia" w:ascii="宋体" w:hAnsi="宋体" w:eastAsia="宋体" w:cs="宋体"/>
          <w:szCs w:val="21"/>
          <w:lang w:val="en-US" w:eastAsia="zh-Hans"/>
        </w:rPr>
        <w:t>年度本机关未收取信息处理费。发出收费通知的件数和总金额，以及实际收取的总金额均为0</w:t>
      </w:r>
      <w:r>
        <w:rPr>
          <w:rFonts w:hint="eastAsia" w:ascii="宋体" w:hAnsi="宋体" w:eastAsia="宋体" w:cs="宋体"/>
          <w:szCs w:val="21"/>
          <w:lang w:val="en-US" w:eastAsia="zh-CN"/>
        </w:rPr>
        <w:t>元</w:t>
      </w:r>
      <w:r>
        <w:rPr>
          <w:rFonts w:hint="eastAsia" w:ascii="宋体" w:hAnsi="宋体" w:eastAsia="宋体" w:cs="宋体"/>
          <w:szCs w:val="21"/>
          <w:lang w:val="en-US" w:eastAsia="zh-Hans"/>
        </w:rPr>
        <w:t>。</w:t>
      </w:r>
    </w:p>
    <w:p w14:paraId="3D91D97E">
      <w:pPr>
        <w:pStyle w:val="2"/>
        <w:keepNext w:val="0"/>
        <w:keepLines w:val="0"/>
        <w:widowControl/>
        <w:numPr>
          <w:ilvl w:val="0"/>
          <w:numId w:val="5"/>
        </w:numPr>
        <w:suppressLineNumbers w:val="0"/>
        <w:spacing w:before="0" w:beforeAutospacing="0" w:after="0" w:afterAutospacing="0"/>
        <w:ind w:left="420" w:leftChars="0" w:right="0" w:right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Hans"/>
        </w:rPr>
        <w:t>政务公开工作要点完成情况</w:t>
      </w:r>
      <w:r>
        <w:rPr>
          <w:rFonts w:hint="eastAsia" w:ascii="宋体" w:hAnsi="宋体" w:eastAsia="宋体" w:cs="宋体"/>
          <w:sz w:val="21"/>
          <w:szCs w:val="21"/>
          <w:lang w:val="en-US" w:eastAsia="zh-CN"/>
        </w:rPr>
        <w:t xml:space="preserve"> </w:t>
      </w:r>
    </w:p>
    <w:p w14:paraId="164FD71C">
      <w:pPr>
        <w:widowControl/>
        <w:ind w:firstLine="420" w:firstLineChars="200"/>
        <w:jc w:val="left"/>
        <w:rPr>
          <w:rFonts w:hint="eastAsia" w:ascii="宋体" w:hAnsi="宋体" w:eastAsia="宋体" w:cs="宋体"/>
          <w:szCs w:val="21"/>
          <w:lang w:val="en-US" w:eastAsia="zh-CN"/>
        </w:rPr>
      </w:pPr>
      <w:r>
        <w:rPr>
          <w:rFonts w:hint="default" w:ascii="宋体" w:hAnsi="宋体" w:eastAsia="宋体" w:cs="宋体"/>
          <w:szCs w:val="21"/>
          <w:lang w:val="en-US" w:eastAsia="zh-CN"/>
        </w:rPr>
        <w:t>2025年，本乡镇严格落实基层政务公开标准化规范化要求，以保障群众知情权、参与权为核心，扎实推进各项工作落地见效。</w:t>
      </w:r>
      <w:r>
        <w:rPr>
          <w:rFonts w:hint="eastAsia" w:ascii="宋体" w:hAnsi="宋体" w:eastAsia="宋体" w:cs="宋体"/>
          <w:szCs w:val="21"/>
          <w:lang w:val="en-US" w:eastAsia="zh-CN"/>
        </w:rPr>
        <w:t>年度报告方面，高质量编制发布上一年度综合报告，涵盖工作成效、亮点、问题及改进措施，内容详实规范。概况信息方面，定期更新组织架构、职责范围、联系方式等基础信息，同步通过官网等渠道发布重要活动、会议纪要等动态内容。</w:t>
      </w:r>
    </w:p>
    <w:p w14:paraId="16B82336">
      <w:pPr>
        <w:widowControl/>
        <w:jc w:val="left"/>
        <w:rPr>
          <w:rFonts w:hint="eastAsia" w:ascii="宋体" w:hAnsi="宋体" w:eastAsia="宋体" w:cs="宋体"/>
          <w:szCs w:val="21"/>
          <w:lang w:val="en-US" w:eastAsia="zh-CN"/>
        </w:rPr>
      </w:pPr>
      <w:r>
        <w:rPr>
          <w:rFonts w:hint="eastAsia" w:ascii="宋体" w:hAnsi="宋体" w:eastAsia="宋体" w:cs="宋体"/>
          <w:szCs w:val="21"/>
          <w:lang w:val="en-US" w:eastAsia="zh-CN"/>
        </w:rPr>
        <w:t>预算执行方面，严格按财政要求，及时公开年度预算、决算及调整信息，做到数据精准、公开到位。同时聚焦重点领域，主动公开乡村振兴、养老服务、社会救助等信息，持续夯实政务公开工作成效。</w:t>
      </w:r>
    </w:p>
    <w:p w14:paraId="082EC8A8">
      <w:pPr>
        <w:pStyle w:val="2"/>
        <w:keepNext w:val="0"/>
        <w:keepLines w:val="0"/>
        <w:widowControl/>
        <w:numPr>
          <w:ilvl w:val="0"/>
          <w:numId w:val="0"/>
        </w:numPr>
        <w:suppressLineNumbers w:val="0"/>
        <w:spacing w:before="0" w:beforeAutospacing="0" w:after="0" w:afterAutospacing="0"/>
        <w:ind w:right="0" w:rightChars="0" w:firstLine="420" w:firstLineChars="2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w:t>
      </w:r>
      <w:r>
        <w:rPr>
          <w:rFonts w:hint="eastAsia" w:ascii="宋体" w:hAnsi="宋体" w:eastAsia="宋体" w:cs="宋体"/>
          <w:sz w:val="21"/>
          <w:szCs w:val="21"/>
          <w:lang w:val="en-US" w:eastAsia="zh-Hans"/>
        </w:rPr>
        <w:t>重点领域信息公开情况</w:t>
      </w:r>
    </w:p>
    <w:p w14:paraId="707E9118">
      <w:pPr>
        <w:widowControl/>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2025年我镇</w:t>
      </w:r>
      <w:r>
        <w:rPr>
          <w:rFonts w:hint="default" w:ascii="宋体" w:hAnsi="宋体" w:eastAsia="宋体" w:cs="宋体"/>
          <w:szCs w:val="21"/>
          <w:lang w:val="en-US" w:eastAsia="zh-CN"/>
        </w:rPr>
        <w:t>聚焦重点领域</w:t>
      </w:r>
      <w:r>
        <w:rPr>
          <w:rFonts w:hint="eastAsia" w:ascii="宋体" w:hAnsi="宋体" w:eastAsia="宋体" w:cs="宋体"/>
          <w:szCs w:val="21"/>
          <w:lang w:val="en-US" w:eastAsia="zh-CN"/>
        </w:rPr>
        <w:t>，</w:t>
      </w:r>
      <w:r>
        <w:rPr>
          <w:rFonts w:hint="default" w:ascii="宋体" w:hAnsi="宋体" w:eastAsia="宋体" w:cs="宋体"/>
          <w:szCs w:val="21"/>
          <w:lang w:val="en-US" w:eastAsia="zh-CN"/>
        </w:rPr>
        <w:t>编制完善政务公开事项目录，全面公开财政预决算，新增乡村振兴、养老服务、社会救助</w:t>
      </w:r>
      <w:r>
        <w:rPr>
          <w:rFonts w:hint="eastAsia" w:ascii="宋体" w:hAnsi="宋体" w:eastAsia="宋体" w:cs="宋体"/>
          <w:szCs w:val="21"/>
          <w:lang w:val="en-US" w:eastAsia="zh-CN"/>
        </w:rPr>
        <w:t>、集体资产</w:t>
      </w:r>
      <w:r>
        <w:rPr>
          <w:rFonts w:hint="default" w:ascii="宋体" w:hAnsi="宋体" w:eastAsia="宋体" w:cs="宋体"/>
          <w:szCs w:val="21"/>
          <w:lang w:val="en-US" w:eastAsia="zh-CN"/>
        </w:rPr>
        <w:t>等群众关切内容</w:t>
      </w:r>
      <w:r>
        <w:rPr>
          <w:rFonts w:hint="eastAsia" w:ascii="宋体" w:hAnsi="宋体" w:eastAsia="宋体" w:cs="宋体"/>
          <w:szCs w:val="21"/>
          <w:lang w:val="en-US" w:eastAsia="zh-CN"/>
        </w:rPr>
        <w:t>。</w:t>
      </w:r>
      <w:r>
        <w:rPr>
          <w:rFonts w:hint="default" w:ascii="宋体" w:hAnsi="宋体" w:eastAsia="宋体" w:cs="宋体"/>
          <w:szCs w:val="21"/>
          <w:lang w:val="en-US" w:eastAsia="zh-CN"/>
        </w:rPr>
        <w:t>优化公开渠道，整合政府网站专栏、微信公众号、村级公示栏等线上线下载体，在政务服务中心设立公开专区，配备</w:t>
      </w:r>
      <w:r>
        <w:rPr>
          <w:rFonts w:hint="eastAsia" w:ascii="宋体" w:hAnsi="宋体" w:eastAsia="宋体" w:cs="宋体"/>
          <w:szCs w:val="21"/>
          <w:lang w:val="en-US" w:eastAsia="zh-CN"/>
        </w:rPr>
        <w:t>专门的电脑查询</w:t>
      </w:r>
      <w:r>
        <w:rPr>
          <w:rFonts w:hint="default" w:ascii="宋体" w:hAnsi="宋体" w:eastAsia="宋体" w:cs="宋体"/>
          <w:szCs w:val="21"/>
          <w:lang w:val="en-US" w:eastAsia="zh-CN"/>
        </w:rPr>
        <w:t>，依托村民微信群精准推送惠民政策，构建全方位公开网络。强化解读回应，落实政策文件与解读材料同步发布机制，通过图文解读、现场宣讲、发放明白卡等方式简化政策表述，规范依申请公开办理流程，及时回应群众诉求，政务公开便捷性与群众满意度显著提升。</w:t>
      </w:r>
    </w:p>
    <w:p w14:paraId="008A0ED0">
      <w:pPr>
        <w:ind w:firstLine="420" w:firstLineChars="200"/>
        <w:rPr>
          <w:rFonts w:hint="eastAsia" w:ascii="宋体" w:hAnsi="宋体"/>
          <w:lang w:val="en-US" w:eastAsia="zh-CN"/>
        </w:rPr>
      </w:pPr>
      <w:r>
        <w:rPr>
          <w:rFonts w:hint="eastAsia" w:ascii="宋体" w:hAnsi="宋体"/>
          <w:lang w:val="en-US" w:eastAsia="zh-CN"/>
        </w:rPr>
        <w:t>本年度报告的电子版可以从上犹县人民政府网站（http://www.shangyou.gov.cn）下载。如对本报告有任何疑问，请与上犹县黄埠镇人民政府党政办公室联系（地址：上犹县黄埠镇黄沙村，电话：0797-8575136）。</w:t>
      </w:r>
    </w:p>
    <w:p w14:paraId="2BE30C2A">
      <w:pPr>
        <w:ind w:firstLine="420" w:firstLineChars="200"/>
        <w:rPr>
          <w:rFonts w:hint="eastAsia" w:ascii="宋体" w:hAnsi="宋体"/>
          <w:lang w:val="en-US" w:eastAsia="zh-CN"/>
        </w:rPr>
      </w:pPr>
    </w:p>
    <w:p w14:paraId="32A74AF4">
      <w:pPr>
        <w:keepNext w:val="0"/>
        <w:keepLines w:val="0"/>
        <w:widowControl/>
        <w:suppressLineNumbers w:val="0"/>
        <w:jc w:val="left"/>
        <w:rPr>
          <w:rFonts w:hint="eastAsia" w:ascii="宋体" w:hAnsi="宋体" w:eastAsia="宋体" w:cs="宋体"/>
          <w:color w:val="FF0000"/>
          <w:kern w:val="0"/>
          <w:sz w:val="21"/>
          <w:szCs w:val="21"/>
          <w:lang w:val="en-US" w:eastAsia="zh-CN" w:bidi="ar"/>
        </w:rPr>
      </w:pPr>
    </w:p>
    <w:p w14:paraId="3D372DAB">
      <w:pPr>
        <w:ind w:firstLine="420" w:firstLineChars="200"/>
        <w:jc w:val="right"/>
        <w:rPr>
          <w:rFonts w:hint="default" w:ascii="宋体" w:hAnsi="宋体" w:eastAsiaTheme="minorEastAsia"/>
          <w:lang w:val="en-US" w:eastAsia="zh-CN"/>
        </w:rPr>
      </w:pPr>
      <w:r>
        <w:rPr>
          <w:rFonts w:hint="eastAsia" w:ascii="宋体" w:hAnsi="宋体"/>
          <w:lang w:val="en-US" w:eastAsia="zh-CN"/>
        </w:rPr>
        <w:t>2026年1月20日</w:t>
      </w:r>
    </w:p>
    <w:p w14:paraId="1E608C3E">
      <w:pPr>
        <w:rPr>
          <w:rFonts w:ascii="宋体" w:hAnsi="宋体"/>
        </w:rPr>
      </w:pPr>
    </w:p>
    <w:p w14:paraId="5469B4A6"/>
    <w:p w14:paraId="50DE27BD">
      <w:pPr>
        <w:rPr>
          <w:rFonts w:hint="eastAsia" w:eastAsiaTheme="minorEastAsia"/>
          <w:lang w:val="en-US" w:eastAsia="zh-Hans"/>
        </w:rPr>
      </w:pPr>
    </w:p>
    <w:p w14:paraId="456B9EA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74E7C"/>
    <w:multiLevelType w:val="singleLevel"/>
    <w:tmpl w:val="95F74E7C"/>
    <w:lvl w:ilvl="0" w:tentative="0">
      <w:start w:val="4"/>
      <w:numFmt w:val="chineseCounting"/>
      <w:suff w:val="nothing"/>
      <w:lvlText w:val="（%1）"/>
      <w:lvlJc w:val="left"/>
      <w:rPr>
        <w:rFonts w:hint="eastAsia"/>
      </w:rPr>
    </w:lvl>
  </w:abstractNum>
  <w:abstractNum w:abstractNumId="1">
    <w:nsid w:val="CFEC8D98"/>
    <w:multiLevelType w:val="singleLevel"/>
    <w:tmpl w:val="CFEC8D98"/>
    <w:lvl w:ilvl="0" w:tentative="0">
      <w:start w:val="5"/>
      <w:numFmt w:val="chineseCounting"/>
      <w:suff w:val="nothing"/>
      <w:lvlText w:val="（%1）"/>
      <w:lvlJc w:val="left"/>
      <w:rPr>
        <w:rFonts w:hint="eastAsia"/>
      </w:rPr>
    </w:lvl>
  </w:abstractNum>
  <w:abstractNum w:abstractNumId="2">
    <w:nsid w:val="54BF69DC"/>
    <w:multiLevelType w:val="singleLevel"/>
    <w:tmpl w:val="54BF69DC"/>
    <w:lvl w:ilvl="0" w:tentative="0">
      <w:start w:val="1"/>
      <w:numFmt w:val="chineseCounting"/>
      <w:suff w:val="nothing"/>
      <w:lvlText w:val="（%1）"/>
      <w:lvlJc w:val="left"/>
      <w:rPr>
        <w:rFonts w:hint="eastAsia"/>
      </w:rPr>
    </w:lvl>
  </w:abstractNum>
  <w:abstractNum w:abstractNumId="3">
    <w:nsid w:val="5DAA0E43"/>
    <w:multiLevelType w:val="singleLevel"/>
    <w:tmpl w:val="5DAA0E43"/>
    <w:lvl w:ilvl="0" w:tentative="0">
      <w:start w:val="2"/>
      <w:numFmt w:val="chineseCounting"/>
      <w:suff w:val="nothing"/>
      <w:lvlText w:val="（%1）"/>
      <w:lvlJc w:val="left"/>
      <w:rPr>
        <w:rFonts w:hint="eastAsia"/>
      </w:rPr>
    </w:lvl>
  </w:abstractNum>
  <w:abstractNum w:abstractNumId="4">
    <w:nsid w:val="7DF661F9"/>
    <w:multiLevelType w:val="singleLevel"/>
    <w:tmpl w:val="7DF661F9"/>
    <w:lvl w:ilvl="0" w:tentative="0">
      <w:start w:val="2"/>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28AD"/>
    <w:rsid w:val="052B1533"/>
    <w:rsid w:val="0A0523F1"/>
    <w:rsid w:val="0BE01F82"/>
    <w:rsid w:val="13915D8F"/>
    <w:rsid w:val="229B5C01"/>
    <w:rsid w:val="255E42BB"/>
    <w:rsid w:val="28543EB5"/>
    <w:rsid w:val="2D676449"/>
    <w:rsid w:val="40451F21"/>
    <w:rsid w:val="44EE1280"/>
    <w:rsid w:val="49982F0E"/>
    <w:rsid w:val="52DD5CA1"/>
    <w:rsid w:val="53BFE057"/>
    <w:rsid w:val="595F312E"/>
    <w:rsid w:val="5BBB443D"/>
    <w:rsid w:val="5E123E93"/>
    <w:rsid w:val="5F7105A0"/>
    <w:rsid w:val="66772494"/>
    <w:rsid w:val="752960BB"/>
    <w:rsid w:val="7DE7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2906</Words>
  <Characters>3012</Characters>
  <Lines>0</Lines>
  <Paragraphs>0</Paragraphs>
  <TotalTime>93</TotalTime>
  <ScaleCrop>false</ScaleCrop>
  <LinksUpToDate>false</LinksUpToDate>
  <CharactersWithSpaces>3048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2022-03-19T17:57:00Z</dcterms:created>
  <dc:creator>Yolanda</dc:creator>
  <cp:lastModifiedBy>D.</cp:lastModifiedBy>
  <cp:lastPrinted>2026-01-20T07:19:00Z</cp:lastPrinted>
  <dcterms:modified xsi:type="dcterms:W3CDTF">2026-01-20T08:00:50Z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C01769409E024B308AC18C2BF30B123C_13</vt:lpwstr>
  </property>
  <property fmtid="{D5CDD505-2E9C-101B-9397-08002B2CF9AE}" pid="4" name="KSOTemplateDocerSaveRecord">
    <vt:lpwstr>eyJoZGlkIjoiY2JlNmMzZTQxNWJiZWNmNTFhZDBjYjNiZjM0MzRlZmIiLCJ1c2VySWQiOiIyMjczNTY4NjcifQ==</vt:lpwstr>
  </property>
</Properties>
</file>