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jc w:val="left"/>
        <w:textAlignment w:val="auto"/>
        <w:rPr>
          <w:rFonts w:ascii="宋体" w:hAnsi="宋体"/>
          <w:color w:val="000000"/>
          <w:spacing w:val="0"/>
          <w:w w:val="100"/>
          <w:position w:val="0"/>
        </w:rPr>
      </w:pPr>
      <w:r>
        <w:rPr>
          <w:rFonts w:hint="eastAsia" w:ascii="宋体" w:hAnsi="宋体" w:eastAsia="宋体" w:cs="宋体"/>
          <w:b/>
          <w:bCs/>
          <w:sz w:val="44"/>
          <w:szCs w:val="44"/>
          <w:lang w:eastAsia="zh-CN"/>
        </w:rPr>
        <w:t>油石乡</w:t>
      </w:r>
      <w:r>
        <w:rPr>
          <w:rFonts w:hint="eastAsia" w:ascii="宋体" w:hAnsi="宋体" w:eastAsia="宋体" w:cs="宋体"/>
          <w:b/>
          <w:bCs/>
          <w:sz w:val="44"/>
          <w:szCs w:val="44"/>
          <w:lang w:val="en-US" w:eastAsia="zh-CN"/>
        </w:rPr>
        <w:t>2020</w:t>
      </w:r>
      <w:r>
        <w:rPr>
          <w:rFonts w:hint="eastAsia" w:ascii="宋体" w:hAnsi="宋体" w:eastAsia="宋体" w:cs="宋体"/>
          <w:b/>
          <w:bCs/>
          <w:sz w:val="44"/>
          <w:szCs w:val="44"/>
        </w:rPr>
        <w:t>年政府信息公开工作年度报告</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default" w:ascii="仿宋_GB2312" w:hAnsi="Calibri" w:eastAsia="仿宋_GB2312" w:cs="仿宋_GB2312"/>
          <w:i w:val="0"/>
          <w:color w:val="000000"/>
          <w:kern w:val="0"/>
          <w:sz w:val="32"/>
          <w:szCs w:val="32"/>
          <w:shd w:val="clear" w:color="auto" w:fill="FFFFFF"/>
          <w:lang w:val="en-US" w:eastAsia="zh-CN"/>
        </w:rPr>
      </w:pP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 w:hAnsi="仿宋" w:eastAsia="仿宋" w:cs="仿宋"/>
          <w:b w:val="0"/>
          <w:bCs w:val="0"/>
          <w:i w:val="0"/>
          <w:color w:val="000000"/>
          <w:kern w:val="0"/>
          <w:sz w:val="32"/>
          <w:szCs w:val="32"/>
          <w:shd w:val="clear" w:color="auto" w:fill="FFFFFF"/>
        </w:rPr>
      </w:pPr>
      <w:r>
        <w:rPr>
          <w:rFonts w:hint="default" w:ascii="仿宋_GB2312" w:hAnsi="Calibri" w:eastAsia="仿宋_GB2312" w:cs="仿宋_GB2312"/>
          <w:i w:val="0"/>
          <w:color w:val="000000"/>
          <w:kern w:val="0"/>
          <w:sz w:val="32"/>
          <w:szCs w:val="32"/>
          <w:shd w:val="clear" w:color="auto" w:fill="FFFFFF"/>
          <w:lang w:val="en-US" w:eastAsia="zh-CN"/>
        </w:rPr>
        <w:t>本报告依据《中华人民共和国政府信息公开条例》（国务院令第711号，以下简称新《条例》）和《国务院办公厅政府信息与政务公开办公室关于政府信息公开工作年度报告有关事项的通知》（国办公开办函〔2019〕60号）要求，由</w:t>
      </w:r>
      <w:r>
        <w:rPr>
          <w:rFonts w:hint="eastAsia" w:ascii="仿宋_GB2312" w:hAnsi="Calibri" w:eastAsia="仿宋_GB2312" w:cs="仿宋_GB2312"/>
          <w:i w:val="0"/>
          <w:color w:val="000000"/>
          <w:kern w:val="0"/>
          <w:sz w:val="32"/>
          <w:szCs w:val="32"/>
          <w:shd w:val="clear" w:color="auto" w:fill="FFFFFF"/>
          <w:lang w:val="en-US" w:eastAsia="zh-CN"/>
        </w:rPr>
        <w:t>油石乡人民政府</w:t>
      </w:r>
      <w:r>
        <w:rPr>
          <w:rFonts w:hint="default" w:ascii="仿宋_GB2312" w:hAnsi="Calibri" w:eastAsia="仿宋_GB2312" w:cs="仿宋_GB2312"/>
          <w:i w:val="0"/>
          <w:color w:val="000000"/>
          <w:kern w:val="0"/>
          <w:sz w:val="32"/>
          <w:szCs w:val="32"/>
          <w:shd w:val="clear" w:color="auto" w:fill="FFFFFF"/>
          <w:lang w:val="en-US" w:eastAsia="zh-CN"/>
        </w:rPr>
        <w:t>结合有关统计数据编制。本年度报告中所列数据的统计期限自2020年1月1日起至2020年12月31日止。</w:t>
      </w:r>
      <w:r>
        <w:rPr>
          <w:rFonts w:hint="default" w:ascii="仿宋_GB2312" w:hAnsi="Calibri" w:eastAsia="仿宋_GB2312" w:cs="仿宋_GB2312"/>
          <w:i w:val="0"/>
          <w:color w:val="000000"/>
          <w:kern w:val="0"/>
          <w:sz w:val="32"/>
          <w:szCs w:val="32"/>
          <w:shd w:val="clear" w:color="auto" w:fill="FFFFFF"/>
        </w:rPr>
        <w:t>如对本年度报告有任何疑问，请与油石乡人民政府办公室联系</w:t>
      </w:r>
      <w:r>
        <w:rPr>
          <w:rFonts w:hint="eastAsia" w:ascii="仿宋_GB2312" w:hAnsi="Calibri" w:eastAsia="仿宋_GB2312" w:cs="仿宋_GB2312"/>
          <w:i w:val="0"/>
          <w:color w:val="000000"/>
          <w:kern w:val="0"/>
          <w:sz w:val="32"/>
          <w:szCs w:val="32"/>
          <w:shd w:val="clear" w:color="auto" w:fill="FFFFFF"/>
          <w:lang w:eastAsia="zh-CN"/>
        </w:rPr>
        <w:t>（地址：上犹县油石乡油石圩</w:t>
      </w:r>
      <w:r>
        <w:rPr>
          <w:rFonts w:hint="eastAsia" w:ascii="仿宋_GB2312" w:hAnsi="Calibri" w:eastAsia="仿宋_GB2312" w:cs="仿宋_GB2312"/>
          <w:i w:val="0"/>
          <w:color w:val="000000"/>
          <w:kern w:val="0"/>
          <w:sz w:val="32"/>
          <w:szCs w:val="32"/>
          <w:shd w:val="clear" w:color="auto" w:fill="FFFFFF"/>
          <w:lang w:val="en-US" w:eastAsia="zh-CN"/>
        </w:rPr>
        <w:t>1号，</w:t>
      </w:r>
      <w:r>
        <w:rPr>
          <w:rFonts w:hint="eastAsia" w:ascii="仿宋_GB2312" w:hAnsi="Calibri" w:eastAsia="仿宋_GB2312" w:cs="仿宋_GB2312"/>
          <w:i w:val="0"/>
          <w:color w:val="000000"/>
          <w:kern w:val="0"/>
          <w:sz w:val="32"/>
          <w:szCs w:val="32"/>
          <w:shd w:val="clear" w:color="auto" w:fill="FFFFFF"/>
          <w:lang w:eastAsia="zh-CN"/>
        </w:rPr>
        <w:t>联系电话</w:t>
      </w:r>
      <w:r>
        <w:rPr>
          <w:rFonts w:hint="eastAsia" w:ascii="仿宋_GB2312" w:hAnsi="Calibri" w:eastAsia="仿宋_GB2312" w:cs="仿宋_GB2312"/>
          <w:i w:val="0"/>
          <w:color w:val="000000"/>
          <w:kern w:val="0"/>
          <w:sz w:val="32"/>
          <w:szCs w:val="32"/>
          <w:shd w:val="clear" w:color="auto" w:fill="FFFFFF"/>
          <w:lang w:val="en-US" w:eastAsia="zh-CN"/>
        </w:rPr>
        <w:t>0797-8570149</w:t>
      </w:r>
      <w:r>
        <w:rPr>
          <w:rFonts w:hint="eastAsia" w:ascii="仿宋_GB2312" w:hAnsi="Calibri" w:eastAsia="仿宋_GB2312" w:cs="仿宋_GB2312"/>
          <w:i w:val="0"/>
          <w:color w:val="000000"/>
          <w:kern w:val="0"/>
          <w:sz w:val="32"/>
          <w:szCs w:val="32"/>
          <w:shd w:val="clear" w:color="auto" w:fill="FFFFFF"/>
          <w:lang w:eastAsia="zh-CN"/>
        </w:rPr>
        <w:t>）</w:t>
      </w:r>
      <w:r>
        <w:rPr>
          <w:rFonts w:hint="default" w:ascii="仿宋_GB2312" w:hAnsi="Calibri" w:eastAsia="仿宋_GB2312" w:cs="仿宋_GB2312"/>
          <w:i w:val="0"/>
          <w:color w:val="000000"/>
          <w:kern w:val="0"/>
          <w:sz w:val="32"/>
          <w:szCs w:val="32"/>
          <w:shd w:val="clear" w:color="auto" w:fill="FFFFFF"/>
        </w:rPr>
        <w:t>。</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20"/>
        <w:jc w:val="left"/>
        <w:textAlignment w:val="auto"/>
        <w:rPr>
          <w:rFonts w:hint="eastAsia" w:ascii="宋体" w:hAnsi="宋体" w:eastAsia="黑体" w:cs="黑体"/>
          <w:sz w:val="32"/>
          <w:szCs w:val="32"/>
        </w:rPr>
      </w:pPr>
      <w:r>
        <w:rPr>
          <w:rFonts w:hint="eastAsia" w:ascii="宋体" w:hAnsi="宋体" w:eastAsia="黑体" w:cs="黑体"/>
          <w:color w:val="000000"/>
          <w:spacing w:val="0"/>
          <w:w w:val="100"/>
          <w:position w:val="0"/>
          <w:sz w:val="32"/>
          <w:szCs w:val="32"/>
        </w:rPr>
        <w:t>—、总体情况</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default" w:ascii="仿宋_GB2312" w:hAnsi="Calibri" w:eastAsia="仿宋_GB2312" w:cs="仿宋_GB2312"/>
          <w:i w:val="0"/>
          <w:color w:val="000000"/>
          <w:kern w:val="0"/>
          <w:sz w:val="32"/>
          <w:szCs w:val="32"/>
          <w:shd w:val="clear" w:color="auto" w:fill="FFFFFF"/>
          <w:lang w:val="en-US" w:eastAsia="zh-CN"/>
        </w:rPr>
      </w:pPr>
      <w:r>
        <w:rPr>
          <w:rFonts w:hint="default" w:ascii="仿宋_GB2312" w:hAnsi="Calibri" w:eastAsia="仿宋_GB2312" w:cs="仿宋_GB2312"/>
          <w:i w:val="0"/>
          <w:color w:val="000000"/>
          <w:kern w:val="0"/>
          <w:sz w:val="32"/>
          <w:szCs w:val="32"/>
          <w:shd w:val="clear" w:color="auto" w:fill="FFFFFF"/>
          <w:lang w:val="en-US" w:eastAsia="zh-CN"/>
        </w:rPr>
        <w:t>一年来，</w:t>
      </w:r>
      <w:r>
        <w:rPr>
          <w:rFonts w:hint="eastAsia" w:ascii="仿宋_GB2312" w:hAnsi="Calibri" w:eastAsia="仿宋_GB2312" w:cs="仿宋_GB2312"/>
          <w:i w:val="0"/>
          <w:color w:val="000000"/>
          <w:kern w:val="0"/>
          <w:sz w:val="32"/>
          <w:szCs w:val="32"/>
          <w:shd w:val="clear" w:color="auto" w:fill="FFFFFF"/>
          <w:lang w:val="en-US" w:eastAsia="zh-CN"/>
        </w:rPr>
        <w:t>油石乡</w:t>
      </w:r>
      <w:r>
        <w:rPr>
          <w:rFonts w:hint="default" w:ascii="仿宋_GB2312" w:hAnsi="Calibri" w:eastAsia="仿宋_GB2312" w:cs="仿宋_GB2312"/>
          <w:i w:val="0"/>
          <w:color w:val="000000"/>
          <w:kern w:val="0"/>
          <w:sz w:val="32"/>
          <w:szCs w:val="32"/>
          <w:shd w:val="clear" w:color="auto" w:fill="FFFFFF"/>
          <w:lang w:val="en-US" w:eastAsia="zh-CN"/>
        </w:rPr>
        <w:t>认真贯彻落实国务院、省、市、县政府关于政府信息公开工作的系列部署，紧紧围绕全</w:t>
      </w:r>
      <w:r>
        <w:rPr>
          <w:rFonts w:hint="eastAsia" w:ascii="仿宋_GB2312" w:hAnsi="Calibri" w:eastAsia="仿宋_GB2312" w:cs="仿宋_GB2312"/>
          <w:i w:val="0"/>
          <w:color w:val="000000"/>
          <w:kern w:val="0"/>
          <w:sz w:val="32"/>
          <w:szCs w:val="32"/>
          <w:shd w:val="clear" w:color="auto" w:fill="FFFFFF"/>
          <w:lang w:val="en-US" w:eastAsia="zh-CN"/>
        </w:rPr>
        <w:t>乡</w:t>
      </w:r>
      <w:r>
        <w:rPr>
          <w:rFonts w:hint="default" w:ascii="仿宋_GB2312" w:hAnsi="Calibri" w:eastAsia="仿宋_GB2312" w:cs="仿宋_GB2312"/>
          <w:i w:val="0"/>
          <w:color w:val="000000"/>
          <w:kern w:val="0"/>
          <w:sz w:val="32"/>
          <w:szCs w:val="32"/>
          <w:shd w:val="clear" w:color="auto" w:fill="FFFFFF"/>
          <w:lang w:val="en-US" w:eastAsia="zh-CN"/>
        </w:rPr>
        <w:t>中心工作及群众关注关切，以提升政务公开工作水平为主线，深化重点领域信息公开，完善信息公开工作制度规范，进一步提升政府信息公开能力。进一步巩固公开成果，规范公开内容，创新公开形式，突出公开重点，提高公开水平，有力地促进政府信息公开工作的开展，政府信息公开工作逐步规范化、科学化、制度化。</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default" w:ascii="仿宋_GB2312" w:hAnsi="Calibri" w:eastAsia="仿宋_GB2312" w:cs="仿宋_GB2312"/>
          <w:i w:val="0"/>
          <w:color w:val="000000"/>
          <w:kern w:val="0"/>
          <w:sz w:val="32"/>
          <w:szCs w:val="32"/>
          <w:shd w:val="clear" w:color="auto" w:fill="FFFFFF"/>
          <w:lang w:val="en-US" w:eastAsia="zh-CN"/>
        </w:rPr>
      </w:pPr>
      <w:r>
        <w:rPr>
          <w:rFonts w:hint="default" w:ascii="仿宋_GB2312" w:hAnsi="Calibri" w:eastAsia="仿宋_GB2312" w:cs="仿宋_GB2312"/>
          <w:i w:val="0"/>
          <w:color w:val="000000"/>
          <w:kern w:val="0"/>
          <w:sz w:val="32"/>
          <w:szCs w:val="32"/>
          <w:shd w:val="clear" w:color="auto" w:fill="FFFFFF"/>
          <w:lang w:val="en-US" w:eastAsia="zh-CN"/>
        </w:rPr>
        <w:t>至</w:t>
      </w:r>
      <w:r>
        <w:rPr>
          <w:rFonts w:hint="eastAsia" w:ascii="仿宋_GB2312" w:hAnsi="Calibri" w:eastAsia="仿宋_GB2312" w:cs="仿宋_GB2312"/>
          <w:i w:val="0"/>
          <w:color w:val="000000"/>
          <w:kern w:val="0"/>
          <w:sz w:val="32"/>
          <w:szCs w:val="32"/>
          <w:shd w:val="clear" w:color="auto" w:fill="FFFFFF"/>
          <w:lang w:val="en-US" w:eastAsia="zh-CN"/>
        </w:rPr>
        <w:t>2020</w:t>
      </w:r>
      <w:r>
        <w:rPr>
          <w:rFonts w:hint="default" w:ascii="仿宋_GB2312" w:hAnsi="Calibri" w:eastAsia="仿宋_GB2312" w:cs="仿宋_GB2312"/>
          <w:i w:val="0"/>
          <w:color w:val="000000"/>
          <w:kern w:val="0"/>
          <w:sz w:val="32"/>
          <w:szCs w:val="32"/>
          <w:shd w:val="clear" w:color="auto" w:fill="FFFFFF"/>
          <w:lang w:val="en-US" w:eastAsia="zh-CN"/>
        </w:rPr>
        <w:t>年年底，全乡政府信息公开平台公开信息</w:t>
      </w:r>
      <w:r>
        <w:rPr>
          <w:rFonts w:hint="eastAsia" w:ascii="仿宋_GB2312" w:hAnsi="Calibri" w:eastAsia="仿宋_GB2312" w:cs="仿宋_GB2312"/>
          <w:i w:val="0"/>
          <w:color w:val="000000"/>
          <w:kern w:val="0"/>
          <w:sz w:val="32"/>
          <w:szCs w:val="32"/>
          <w:shd w:val="clear" w:color="auto" w:fill="FFFFFF"/>
          <w:lang w:val="en-US" w:eastAsia="zh-CN"/>
        </w:rPr>
        <w:t>1001</w:t>
      </w:r>
      <w:r>
        <w:rPr>
          <w:rFonts w:hint="default" w:ascii="仿宋_GB2312" w:hAnsi="Calibri" w:eastAsia="仿宋_GB2312" w:cs="仿宋_GB2312"/>
          <w:i w:val="0"/>
          <w:color w:val="000000"/>
          <w:kern w:val="0"/>
          <w:sz w:val="32"/>
          <w:szCs w:val="32"/>
          <w:shd w:val="clear" w:color="auto" w:fill="FFFFFF"/>
          <w:lang w:val="en-US" w:eastAsia="zh-CN"/>
        </w:rPr>
        <w:t>条，我乡主动公开政府信息分布情况：</w:t>
      </w:r>
      <w:r>
        <w:rPr>
          <w:rFonts w:hint="eastAsia" w:ascii="仿宋_GB2312" w:hAnsi="Calibri" w:eastAsia="仿宋_GB2312" w:cs="仿宋_GB2312"/>
          <w:i w:val="0"/>
          <w:color w:val="000000"/>
          <w:kern w:val="0"/>
          <w:sz w:val="32"/>
          <w:szCs w:val="32"/>
          <w:shd w:val="clear" w:color="auto" w:fill="FFFFFF"/>
          <w:lang w:val="en-US" w:eastAsia="zh-CN"/>
        </w:rPr>
        <w:t>政府网站发布概况信息2条，</w:t>
      </w:r>
      <w:r>
        <w:rPr>
          <w:rFonts w:hint="default" w:ascii="仿宋_GB2312" w:hAnsi="Calibri" w:eastAsia="仿宋_GB2312" w:cs="仿宋_GB2312"/>
          <w:i w:val="0"/>
          <w:color w:val="000000"/>
          <w:kern w:val="0"/>
          <w:sz w:val="32"/>
          <w:szCs w:val="32"/>
          <w:shd w:val="clear" w:color="auto" w:fill="FFFFFF"/>
          <w:lang w:val="en-US" w:eastAsia="zh-CN"/>
        </w:rPr>
        <w:t>工作动态</w:t>
      </w:r>
      <w:r>
        <w:rPr>
          <w:rFonts w:hint="eastAsia" w:ascii="仿宋_GB2312" w:hAnsi="Calibri" w:eastAsia="仿宋_GB2312" w:cs="仿宋_GB2312"/>
          <w:i w:val="0"/>
          <w:color w:val="000000"/>
          <w:kern w:val="0"/>
          <w:sz w:val="32"/>
          <w:szCs w:val="32"/>
          <w:shd w:val="clear" w:color="auto" w:fill="FFFFFF"/>
          <w:lang w:val="en-US" w:eastAsia="zh-CN"/>
        </w:rPr>
        <w:t>940</w:t>
      </w:r>
      <w:r>
        <w:rPr>
          <w:rFonts w:hint="default" w:ascii="仿宋_GB2312" w:hAnsi="Calibri" w:eastAsia="仿宋_GB2312" w:cs="仿宋_GB2312"/>
          <w:i w:val="0"/>
          <w:color w:val="000000"/>
          <w:kern w:val="0"/>
          <w:sz w:val="32"/>
          <w:szCs w:val="32"/>
          <w:shd w:val="clear" w:color="auto" w:fill="FFFFFF"/>
          <w:lang w:val="en-US" w:eastAsia="zh-CN"/>
        </w:rPr>
        <w:t>条，</w:t>
      </w:r>
      <w:r>
        <w:rPr>
          <w:rFonts w:hint="eastAsia" w:ascii="仿宋_GB2312" w:hAnsi="Calibri" w:eastAsia="仿宋_GB2312" w:cs="仿宋_GB2312"/>
          <w:i w:val="0"/>
          <w:color w:val="000000"/>
          <w:kern w:val="0"/>
          <w:sz w:val="32"/>
          <w:szCs w:val="32"/>
          <w:shd w:val="clear" w:color="auto" w:fill="FFFFFF"/>
          <w:lang w:val="en-US" w:eastAsia="zh-CN"/>
        </w:rPr>
        <w:t>公告公示48条，</w:t>
      </w:r>
      <w:r>
        <w:rPr>
          <w:rFonts w:hint="default" w:ascii="仿宋_GB2312" w:hAnsi="Calibri" w:eastAsia="仿宋_GB2312" w:cs="仿宋_GB2312"/>
          <w:i w:val="0"/>
          <w:color w:val="000000"/>
          <w:kern w:val="0"/>
          <w:sz w:val="32"/>
          <w:szCs w:val="32"/>
          <w:shd w:val="clear" w:color="auto" w:fill="FFFFFF"/>
          <w:lang w:val="en-US" w:eastAsia="zh-CN"/>
        </w:rPr>
        <w:t>人事信息</w:t>
      </w:r>
      <w:r>
        <w:rPr>
          <w:rFonts w:hint="eastAsia" w:ascii="仿宋_GB2312" w:hAnsi="Calibri" w:eastAsia="仿宋_GB2312" w:cs="仿宋_GB2312"/>
          <w:i w:val="0"/>
          <w:color w:val="000000"/>
          <w:kern w:val="0"/>
          <w:sz w:val="32"/>
          <w:szCs w:val="32"/>
          <w:shd w:val="clear" w:color="auto" w:fill="FFFFFF"/>
          <w:lang w:val="en-US" w:eastAsia="zh-CN"/>
        </w:rPr>
        <w:t>1</w:t>
      </w:r>
      <w:r>
        <w:rPr>
          <w:rFonts w:hint="default" w:ascii="仿宋_GB2312" w:hAnsi="Calibri" w:eastAsia="仿宋_GB2312" w:cs="仿宋_GB2312"/>
          <w:i w:val="0"/>
          <w:color w:val="000000"/>
          <w:kern w:val="0"/>
          <w:sz w:val="32"/>
          <w:szCs w:val="32"/>
          <w:shd w:val="clear" w:color="auto" w:fill="FFFFFF"/>
          <w:lang w:val="en-US" w:eastAsia="zh-CN"/>
        </w:rPr>
        <w:t>条，</w:t>
      </w:r>
      <w:r>
        <w:rPr>
          <w:rFonts w:hint="eastAsia" w:ascii="仿宋_GB2312" w:hAnsi="Calibri" w:eastAsia="仿宋_GB2312" w:cs="仿宋_GB2312"/>
          <w:i w:val="0"/>
          <w:color w:val="000000"/>
          <w:kern w:val="0"/>
          <w:sz w:val="32"/>
          <w:szCs w:val="32"/>
          <w:shd w:val="clear" w:color="auto" w:fill="FFFFFF"/>
          <w:lang w:val="en-US" w:eastAsia="zh-CN"/>
        </w:rPr>
        <w:t>财经信息3条，行政执法动态6条，年度报告1条；</w:t>
      </w:r>
      <w:r>
        <w:rPr>
          <w:rFonts w:hint="default" w:ascii="仿宋_GB2312" w:hAnsi="Calibri" w:eastAsia="仿宋_GB2312" w:cs="仿宋_GB2312"/>
          <w:i w:val="0"/>
          <w:color w:val="000000"/>
          <w:kern w:val="0"/>
          <w:sz w:val="32"/>
          <w:szCs w:val="32"/>
          <w:shd w:val="clear" w:color="auto" w:fill="FFFFFF"/>
          <w:lang w:val="en-US" w:eastAsia="zh-CN"/>
        </w:rPr>
        <w:t>微信公众平台发布</w:t>
      </w:r>
      <w:r>
        <w:rPr>
          <w:rFonts w:hint="eastAsia" w:ascii="仿宋_GB2312" w:hAnsi="Calibri" w:eastAsia="仿宋_GB2312" w:cs="仿宋_GB2312"/>
          <w:i w:val="0"/>
          <w:color w:val="000000"/>
          <w:kern w:val="0"/>
          <w:sz w:val="32"/>
          <w:szCs w:val="32"/>
          <w:shd w:val="clear" w:color="auto" w:fill="FFFFFF"/>
          <w:lang w:val="en-US" w:eastAsia="zh-CN"/>
        </w:rPr>
        <w:t>77</w:t>
      </w:r>
      <w:r>
        <w:rPr>
          <w:rFonts w:hint="default" w:ascii="仿宋_GB2312" w:hAnsi="Calibri" w:eastAsia="仿宋_GB2312" w:cs="仿宋_GB2312"/>
          <w:i w:val="0"/>
          <w:color w:val="000000"/>
          <w:kern w:val="0"/>
          <w:sz w:val="32"/>
          <w:szCs w:val="32"/>
          <w:shd w:val="clear" w:color="auto" w:fill="FFFFFF"/>
          <w:lang w:val="en-US" w:eastAsia="zh-CN"/>
        </w:rPr>
        <w:t>条</w:t>
      </w:r>
      <w:r>
        <w:rPr>
          <w:rFonts w:hint="eastAsia" w:ascii="仿宋_GB2312" w:hAnsi="Calibri" w:eastAsia="仿宋_GB2312" w:cs="仿宋_GB2312"/>
          <w:i w:val="0"/>
          <w:color w:val="000000"/>
          <w:kern w:val="0"/>
          <w:sz w:val="32"/>
          <w:szCs w:val="32"/>
          <w:shd w:val="clear" w:color="auto" w:fill="FFFFFF"/>
          <w:lang w:val="en-US" w:eastAsia="zh-CN"/>
        </w:rPr>
        <w:t>；</w:t>
      </w:r>
      <w:r>
        <w:rPr>
          <w:rFonts w:hint="default" w:ascii="仿宋_GB2312" w:hAnsi="Calibri" w:eastAsia="仿宋_GB2312" w:cs="仿宋_GB2312"/>
          <w:i w:val="0"/>
          <w:color w:val="000000"/>
          <w:kern w:val="0"/>
          <w:sz w:val="32"/>
          <w:szCs w:val="32"/>
          <w:shd w:val="clear" w:color="auto" w:fill="FFFFFF"/>
          <w:lang w:val="en-US" w:eastAsia="zh-CN"/>
        </w:rPr>
        <w:t>其他方式公开发布</w:t>
      </w:r>
      <w:r>
        <w:rPr>
          <w:rFonts w:hint="eastAsia" w:ascii="仿宋_GB2312" w:hAnsi="Calibri" w:eastAsia="仿宋_GB2312" w:cs="仿宋_GB2312"/>
          <w:i w:val="0"/>
          <w:color w:val="000000"/>
          <w:kern w:val="0"/>
          <w:sz w:val="32"/>
          <w:szCs w:val="32"/>
          <w:shd w:val="clear" w:color="auto" w:fill="FFFFFF"/>
          <w:lang w:val="en-US" w:eastAsia="zh-CN"/>
        </w:rPr>
        <w:t>67</w:t>
      </w:r>
      <w:r>
        <w:rPr>
          <w:rFonts w:hint="default" w:ascii="仿宋_GB2312" w:hAnsi="Calibri" w:eastAsia="仿宋_GB2312" w:cs="仿宋_GB2312"/>
          <w:i w:val="0"/>
          <w:color w:val="000000"/>
          <w:kern w:val="0"/>
          <w:sz w:val="32"/>
          <w:szCs w:val="32"/>
          <w:shd w:val="clear" w:color="auto" w:fill="FFFFFF"/>
          <w:lang w:val="en-US" w:eastAsia="zh-CN"/>
        </w:rPr>
        <w:t>条。</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20"/>
        <w:jc w:val="left"/>
        <w:textAlignment w:val="auto"/>
        <w:rPr>
          <w:rFonts w:hint="eastAsia" w:ascii="宋体" w:hAnsi="宋体" w:eastAsia="黑体" w:cs="黑体"/>
          <w:sz w:val="32"/>
          <w:szCs w:val="32"/>
        </w:rPr>
      </w:pPr>
      <w:r>
        <w:rPr>
          <w:rFonts w:hint="eastAsia" w:ascii="宋体" w:hAnsi="宋体" w:eastAsia="黑体" w:cs="黑体"/>
          <w:color w:val="000000"/>
          <w:spacing w:val="0"/>
          <w:w w:val="100"/>
          <w:position w:val="0"/>
          <w:sz w:val="32"/>
          <w:szCs w:val="32"/>
        </w:rPr>
        <w:t>二、主动公开政府信息情况</w:t>
      </w:r>
    </w:p>
    <w:tbl>
      <w:tblPr>
        <w:tblStyle w:val="3"/>
        <w:tblW w:w="0" w:type="auto"/>
        <w:jc w:val="center"/>
        <w:tblLayout w:type="fixed"/>
        <w:tblCellMar>
          <w:top w:w="0" w:type="dxa"/>
          <w:left w:w="10" w:type="dxa"/>
          <w:bottom w:w="0" w:type="dxa"/>
          <w:right w:w="10" w:type="dxa"/>
        </w:tblCellMar>
      </w:tblPr>
      <w:tblGrid>
        <w:gridCol w:w="2938"/>
        <w:gridCol w:w="2059"/>
        <w:gridCol w:w="2069"/>
        <w:gridCol w:w="1934"/>
      </w:tblGrid>
      <w:tr>
        <w:tblPrEx>
          <w:tblCellMar>
            <w:top w:w="0" w:type="dxa"/>
            <w:left w:w="10" w:type="dxa"/>
            <w:bottom w:w="0" w:type="dxa"/>
            <w:right w:w="10" w:type="dxa"/>
          </w:tblCellMar>
        </w:tblPrEx>
        <w:trPr>
          <w:trHeight w:val="528" w:hRule="exact"/>
          <w:jc w:val="center"/>
        </w:trPr>
        <w:tc>
          <w:tcPr>
            <w:gridSpan w:val="4"/>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第二十条第（一）项</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160"/>
              <w:jc w:val="left"/>
              <w:rPr>
                <w:rFonts w:ascii="宋体" w:hAnsi="宋体"/>
                <w:sz w:val="20"/>
                <w:szCs w:val="20"/>
              </w:rPr>
            </w:pPr>
            <w:r>
              <w:rPr>
                <w:rFonts w:ascii="宋体" w:hAnsi="宋体"/>
                <w:color w:val="000000"/>
                <w:spacing w:val="0"/>
                <w:w w:val="100"/>
                <w:position w:val="0"/>
                <w:sz w:val="20"/>
                <w:szCs w:val="20"/>
              </w:rPr>
              <w:t>本年新制作数量</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本年新公开数量</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对外公开总数量</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规章</w:t>
            </w:r>
          </w:p>
        </w:tc>
        <w:tc>
          <w:tcPr>
            <w:tcBorders>
              <w:top w:val="single" w:color="auto" w:sz="4" w:space="0"/>
              <w:lef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规范性文件</w:t>
            </w:r>
          </w:p>
        </w:tc>
        <w:tc>
          <w:tcPr>
            <w:tcBorders>
              <w:top w:val="single" w:color="auto" w:sz="4" w:space="0"/>
              <w:lef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99" w:hRule="exact"/>
          <w:jc w:val="center"/>
        </w:trPr>
        <w:tc>
          <w:tcPr>
            <w:gridSpan w:val="4"/>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第二十条第（五）项</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160"/>
              <w:jc w:val="left"/>
              <w:rPr>
                <w:rFonts w:ascii="宋体" w:hAnsi="宋体"/>
                <w:sz w:val="20"/>
                <w:szCs w:val="20"/>
              </w:rPr>
            </w:pPr>
            <w:r>
              <w:rPr>
                <w:rFonts w:ascii="宋体" w:hAnsi="宋体"/>
                <w:color w:val="000000"/>
                <w:spacing w:val="0"/>
                <w:w w:val="100"/>
                <w:position w:val="0"/>
                <w:sz w:val="20"/>
                <w:szCs w:val="20"/>
              </w:rPr>
              <w:t>上一年项目数量</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本年增/减</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00"/>
              <w:jc w:val="left"/>
              <w:rPr>
                <w:rFonts w:ascii="宋体" w:hAnsi="宋体"/>
                <w:sz w:val="20"/>
                <w:szCs w:val="20"/>
              </w:rPr>
            </w:pPr>
            <w:r>
              <w:rPr>
                <w:rFonts w:ascii="宋体" w:hAnsi="宋体"/>
                <w:color w:val="000000"/>
                <w:spacing w:val="0"/>
                <w:w w:val="100"/>
                <w:position w:val="0"/>
                <w:sz w:val="20"/>
                <w:szCs w:val="20"/>
              </w:rPr>
              <w:t>处理决定数量</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行政许可</w:t>
            </w:r>
          </w:p>
        </w:tc>
        <w:tc>
          <w:tcPr>
            <w:tcW w:w="2059" w:type="dxa"/>
            <w:tcBorders>
              <w:top w:val="single" w:color="auto" w:sz="4" w:space="0"/>
              <w:lef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2069" w:type="dxa"/>
            <w:tcBorders>
              <w:top w:val="single" w:color="auto" w:sz="4" w:space="0"/>
              <w:lef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1934"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94"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其他对外管理服务事项</w:t>
            </w:r>
          </w:p>
        </w:tc>
        <w:tc>
          <w:tcPr>
            <w:tcW w:w="2059" w:type="dxa"/>
            <w:tcBorders>
              <w:top w:val="single" w:color="auto" w:sz="4" w:space="0"/>
              <w:lef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2069" w:type="dxa"/>
            <w:tcBorders>
              <w:top w:val="single" w:color="auto" w:sz="4" w:space="0"/>
              <w:lef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1934"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504" w:hRule="exact"/>
          <w:jc w:val="center"/>
        </w:trPr>
        <w:tc>
          <w:tcPr>
            <w:gridSpan w:val="4"/>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第二十条第（六）项</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上一年项目数量</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本年增/减</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00"/>
              <w:jc w:val="left"/>
              <w:rPr>
                <w:rFonts w:ascii="宋体" w:hAnsi="宋体"/>
                <w:sz w:val="20"/>
                <w:szCs w:val="20"/>
              </w:rPr>
            </w:pPr>
            <w:r>
              <w:rPr>
                <w:rFonts w:ascii="宋体" w:hAnsi="宋体"/>
                <w:color w:val="000000"/>
                <w:spacing w:val="0"/>
                <w:w w:val="100"/>
                <w:position w:val="0"/>
                <w:sz w:val="20"/>
                <w:szCs w:val="20"/>
              </w:rPr>
              <w:t>处理决定数量</w:t>
            </w:r>
          </w:p>
        </w:tc>
      </w:tr>
      <w:tr>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行政处罚</w:t>
            </w:r>
          </w:p>
        </w:tc>
        <w:tc>
          <w:tcPr>
            <w:tcW w:w="2059" w:type="dxa"/>
            <w:tcBorders>
              <w:top w:val="single" w:color="auto" w:sz="4" w:space="0"/>
              <w:lef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2069" w:type="dxa"/>
            <w:tcBorders>
              <w:top w:val="single" w:color="auto" w:sz="4" w:space="0"/>
              <w:lef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1934"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行政强制</w:t>
            </w:r>
          </w:p>
        </w:tc>
        <w:tc>
          <w:tcPr>
            <w:tcW w:w="2059" w:type="dxa"/>
            <w:tcBorders>
              <w:top w:val="single" w:color="auto" w:sz="4" w:space="0"/>
              <w:lef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2069" w:type="dxa"/>
            <w:tcBorders>
              <w:top w:val="single" w:color="auto" w:sz="4" w:space="0"/>
              <w:lef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1934"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94" w:hRule="exact"/>
          <w:jc w:val="center"/>
        </w:trPr>
        <w:tc>
          <w:tcPr>
            <w:gridSpan w:val="4"/>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第二十条第（八）项</w:t>
            </w: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160"/>
              <w:jc w:val="left"/>
              <w:rPr>
                <w:rFonts w:ascii="宋体" w:hAnsi="宋体"/>
                <w:sz w:val="20"/>
                <w:szCs w:val="20"/>
              </w:rPr>
            </w:pPr>
            <w:r>
              <w:rPr>
                <w:rFonts w:ascii="宋体" w:hAnsi="宋体"/>
                <w:color w:val="000000"/>
                <w:spacing w:val="0"/>
                <w:w w:val="100"/>
                <w:position w:val="0"/>
                <w:sz w:val="20"/>
                <w:szCs w:val="20"/>
              </w:rPr>
              <w:t>上一年项目数量</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本年增/减</w:t>
            </w: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行政事业性收费</w:t>
            </w:r>
          </w:p>
        </w:tc>
        <w:tc>
          <w:tcPr>
            <w:tcW w:w="2059" w:type="dxa"/>
            <w:tcBorders>
              <w:top w:val="single" w:color="auto" w:sz="4" w:space="0"/>
              <w:lef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2069" w:type="dxa"/>
            <w:tcBorders>
              <w:top w:val="single" w:color="auto" w:sz="4" w:space="0"/>
              <w:lef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1934"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99" w:hRule="exact"/>
          <w:jc w:val="center"/>
        </w:trPr>
        <w:tc>
          <w:tcPr>
            <w:gridSpan w:val="4"/>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第二十条第（九）项</w:t>
            </w:r>
          </w:p>
        </w:tc>
      </w:tr>
      <w:tr>
        <w:tblPrEx>
          <w:tblCellMar>
            <w:top w:w="0" w:type="dxa"/>
            <w:left w:w="10" w:type="dxa"/>
            <w:bottom w:w="0" w:type="dxa"/>
            <w:right w:w="10" w:type="dxa"/>
          </w:tblCellMar>
        </w:tblPrEx>
        <w:trPr>
          <w:trHeight w:val="494"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960"/>
              <w:jc w:val="left"/>
              <w:rPr>
                <w:rFonts w:ascii="宋体" w:hAnsi="宋体"/>
                <w:sz w:val="20"/>
                <w:szCs w:val="20"/>
              </w:rPr>
            </w:pPr>
            <w:r>
              <w:rPr>
                <w:rFonts w:ascii="宋体" w:hAnsi="宋体"/>
                <w:color w:val="000000"/>
                <w:spacing w:val="0"/>
                <w:w w:val="100"/>
                <w:position w:val="0"/>
                <w:sz w:val="20"/>
                <w:szCs w:val="20"/>
              </w:rPr>
              <w:t>信息内容</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采购项目数量</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20"/>
                <w:szCs w:val="20"/>
              </w:rPr>
            </w:pPr>
            <w:r>
              <w:rPr>
                <w:rFonts w:ascii="宋体" w:hAnsi="宋体"/>
                <w:color w:val="000000"/>
                <w:spacing w:val="0"/>
                <w:w w:val="100"/>
                <w:position w:val="0"/>
                <w:sz w:val="20"/>
                <w:szCs w:val="20"/>
              </w:rPr>
              <w:t>采购总金额</w:t>
            </w:r>
          </w:p>
        </w:tc>
        <w:tc>
          <w:tcPr>
            <w:tcBorders>
              <w:top w:val="single" w:color="auto" w:sz="4" w:space="0"/>
              <w:left w:val="single" w:color="auto" w:sz="4" w:space="0"/>
              <w:right w:val="single" w:color="auto" w:sz="4" w:space="0"/>
            </w:tcBorders>
            <w:shd w:val="clear" w:color="auto" w:fill="FFFFFF"/>
            <w:vAlign w:val="top"/>
          </w:tcPr>
          <w:p>
            <w:pPr>
              <w:widowControl w:val="0"/>
              <w:rPr>
                <w:rFonts w:ascii="宋体" w:hAnsi="宋体"/>
                <w:sz w:val="10"/>
                <w:szCs w:val="10"/>
              </w:rPr>
            </w:pPr>
          </w:p>
        </w:tc>
      </w:tr>
      <w:tr>
        <w:tblPrEx>
          <w:tblCellMar>
            <w:top w:w="0" w:type="dxa"/>
            <w:left w:w="10" w:type="dxa"/>
            <w:bottom w:w="0" w:type="dxa"/>
            <w:right w:w="10" w:type="dxa"/>
          </w:tblCellMar>
        </w:tblPrEx>
        <w:trPr>
          <w:trHeight w:val="528" w:hRule="exact"/>
          <w:jc w:val="center"/>
        </w:trPr>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20"/>
                <w:szCs w:val="20"/>
              </w:rPr>
            </w:pPr>
            <w:r>
              <w:rPr>
                <w:rFonts w:ascii="宋体" w:hAnsi="宋体"/>
                <w:color w:val="000000"/>
                <w:spacing w:val="0"/>
                <w:w w:val="100"/>
                <w:position w:val="0"/>
                <w:sz w:val="20"/>
                <w:szCs w:val="20"/>
              </w:rPr>
              <w:t>政府集中采购</w:t>
            </w:r>
          </w:p>
        </w:tc>
        <w:tc>
          <w:tcPr>
            <w:tcW w:w="2059" w:type="dxa"/>
            <w:tcBorders>
              <w:top w:val="single" w:color="auto" w:sz="4" w:space="0"/>
              <w:left w:val="single" w:color="auto" w:sz="4" w:space="0"/>
              <w:bottom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2069" w:type="dxa"/>
            <w:tcBorders>
              <w:top w:val="single" w:color="auto" w:sz="4" w:space="0"/>
              <w:left w:val="single" w:color="auto" w:sz="4" w:space="0"/>
              <w:bottom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c>
          <w:tcPr>
            <w:tcW w:w="19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ascii="宋体" w:hAnsi="宋体"/>
                <w:sz w:val="10"/>
                <w:szCs w:val="10"/>
              </w:rPr>
            </w:pPr>
            <w:r>
              <w:rPr>
                <w:rFonts w:hint="eastAsia" w:ascii="宋体" w:hAnsi="宋体"/>
                <w:sz w:val="18"/>
                <w:szCs w:val="18"/>
                <w:lang w:val="en-US" w:eastAsia="zh-CN"/>
              </w:rPr>
              <w:t>0</w:t>
            </w:r>
          </w:p>
        </w:tc>
      </w:tr>
    </w:tbl>
    <w:p>
      <w:pPr>
        <w:spacing w:line="1" w:lineRule="exact"/>
        <w:rPr>
          <w:rFonts w:ascii="宋体" w:hAnsi="宋体"/>
          <w:sz w:val="2"/>
          <w:szCs w:val="2"/>
        </w:rPr>
      </w:pPr>
      <w:r>
        <w:rPr>
          <w:rFonts w:ascii="宋体" w:hAnsi="宋体"/>
        </w:rPr>
        <w:br w:type="page"/>
      </w:r>
    </w:p>
    <w:p>
      <w:pPr>
        <w:pStyle w:val="5"/>
        <w:keepNext w:val="0"/>
        <w:keepLines w:val="0"/>
        <w:widowControl w:val="0"/>
        <w:shd w:val="clear" w:color="auto" w:fill="auto"/>
        <w:bidi w:val="0"/>
        <w:spacing w:before="0" w:after="220" w:line="240" w:lineRule="auto"/>
        <w:ind w:left="0" w:right="0" w:firstLine="640"/>
        <w:jc w:val="left"/>
        <w:rPr>
          <w:rFonts w:hint="eastAsia" w:ascii="宋体" w:hAnsi="宋体" w:eastAsia="黑体" w:cs="黑体"/>
          <w:sz w:val="32"/>
          <w:szCs w:val="32"/>
        </w:rPr>
      </w:pPr>
      <w:r>
        <w:rPr>
          <w:rFonts w:hint="eastAsia" w:ascii="宋体" w:hAnsi="宋体" w:eastAsia="黑体" w:cs="黑体"/>
          <w:color w:val="000000"/>
          <w:spacing w:val="0"/>
          <w:w w:val="100"/>
          <w:position w:val="0"/>
          <w:sz w:val="32"/>
          <w:szCs w:val="32"/>
        </w:rPr>
        <w:t>三、收到和处理政府信息公开申请情况</w:t>
      </w:r>
    </w:p>
    <w:tbl>
      <w:tblPr>
        <w:tblStyle w:val="3"/>
        <w:tblW w:w="0" w:type="auto"/>
        <w:jc w:val="center"/>
        <w:tblLayout w:type="fixed"/>
        <w:tblCellMar>
          <w:top w:w="0" w:type="dxa"/>
          <w:left w:w="10" w:type="dxa"/>
          <w:bottom w:w="0" w:type="dxa"/>
          <w:right w:w="10" w:type="dxa"/>
        </w:tblCellMar>
      </w:tblPr>
      <w:tblGrid>
        <w:gridCol w:w="562"/>
        <w:gridCol w:w="523"/>
        <w:gridCol w:w="2846"/>
        <w:gridCol w:w="840"/>
        <w:gridCol w:w="648"/>
        <w:gridCol w:w="624"/>
        <w:gridCol w:w="835"/>
        <w:gridCol w:w="850"/>
        <w:gridCol w:w="634"/>
        <w:gridCol w:w="595"/>
      </w:tblGrid>
      <w:tr>
        <w:tblPrEx>
          <w:tblCellMar>
            <w:top w:w="0" w:type="dxa"/>
            <w:left w:w="10" w:type="dxa"/>
            <w:bottom w:w="0" w:type="dxa"/>
            <w:right w:w="10" w:type="dxa"/>
          </w:tblCellMar>
        </w:tblPrEx>
        <w:trPr>
          <w:trHeight w:val="427" w:hRule="exact"/>
          <w:jc w:val="center"/>
        </w:trPr>
        <w:tc>
          <w:tcPr>
            <w:gridSpan w:val="3"/>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64" w:lineRule="exact"/>
              <w:ind w:left="0" w:right="0" w:firstLine="0"/>
              <w:jc w:val="center"/>
              <w:rPr>
                <w:rFonts w:ascii="宋体" w:hAnsi="宋体"/>
                <w:sz w:val="19"/>
                <w:szCs w:val="19"/>
              </w:rPr>
            </w:pPr>
            <w:r>
              <w:rPr>
                <w:rFonts w:ascii="宋体" w:hAnsi="宋体"/>
                <w:color w:val="000000"/>
                <w:spacing w:val="0"/>
                <w:w w:val="100"/>
                <w:position w:val="0"/>
                <w:sz w:val="19"/>
                <w:szCs w:val="19"/>
              </w:rPr>
              <w:t>（本列数据的勾稽关系为：第一项加第二项 之和，等于第三项加第四项之和）</w:t>
            </w:r>
          </w:p>
        </w:tc>
        <w:tc>
          <w:tcPr>
            <w:gridSpan w:val="7"/>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申请人情况</w:t>
            </w:r>
          </w:p>
        </w:tc>
      </w:tr>
      <w:tr>
        <w:tblPrEx>
          <w:tblCellMar>
            <w:top w:w="0" w:type="dxa"/>
            <w:left w:w="10" w:type="dxa"/>
            <w:bottom w:w="0" w:type="dxa"/>
            <w:right w:w="10" w:type="dxa"/>
          </w:tblCellMar>
        </w:tblPrEx>
        <w:trPr>
          <w:trHeight w:val="422" w:hRule="exact"/>
          <w:jc w:val="center"/>
        </w:trPr>
        <w:tc>
          <w:tcPr>
            <w:gridSpan w:val="3"/>
            <w:vMerge w:val="continue"/>
            <w:tcBorders>
              <w:left w:val="single" w:color="auto" w:sz="4" w:space="0"/>
            </w:tcBorders>
            <w:shd w:val="clear" w:color="auto" w:fill="FFFFFF"/>
            <w:vAlign w:val="center"/>
          </w:tcPr>
          <w:p>
            <w:pPr>
              <w:rPr>
                <w:rFonts w:ascii="宋体" w:hAnsi="宋体"/>
              </w:rPr>
            </w:pP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自然人</w:t>
            </w:r>
          </w:p>
        </w:tc>
        <w:tc>
          <w:tcPr>
            <w:gridSpan w:val="5"/>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法人或其他组织</w:t>
            </w:r>
          </w:p>
        </w:tc>
        <w:tc>
          <w:tcPr>
            <w:vMerge w:val="restart"/>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总计</w:t>
            </w:r>
          </w:p>
        </w:tc>
      </w:tr>
      <w:tr>
        <w:tblPrEx>
          <w:tblCellMar>
            <w:top w:w="0" w:type="dxa"/>
            <w:left w:w="10" w:type="dxa"/>
            <w:bottom w:w="0" w:type="dxa"/>
            <w:right w:w="10" w:type="dxa"/>
          </w:tblCellMar>
        </w:tblPrEx>
        <w:trPr>
          <w:trHeight w:val="624" w:hRule="exact"/>
          <w:jc w:val="center"/>
        </w:trPr>
        <w:tc>
          <w:tcPr>
            <w:gridSpan w:val="3"/>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40" w:line="240" w:lineRule="auto"/>
              <w:ind w:left="0" w:right="0" w:firstLine="0"/>
              <w:jc w:val="left"/>
              <w:rPr>
                <w:rFonts w:ascii="宋体" w:hAnsi="宋体"/>
                <w:sz w:val="19"/>
                <w:szCs w:val="19"/>
              </w:rPr>
            </w:pPr>
            <w:r>
              <w:rPr>
                <w:rFonts w:ascii="宋体" w:hAnsi="宋体"/>
                <w:color w:val="000000"/>
                <w:spacing w:val="0"/>
                <w:w w:val="100"/>
                <w:position w:val="0"/>
                <w:sz w:val="19"/>
                <w:szCs w:val="19"/>
              </w:rPr>
              <w:t>商业</w:t>
            </w:r>
          </w:p>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企业</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科研</w:t>
            </w:r>
          </w:p>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机构</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4" w:lineRule="exact"/>
              <w:ind w:left="0" w:right="0" w:firstLine="0"/>
              <w:jc w:val="center"/>
              <w:rPr>
                <w:rFonts w:ascii="宋体" w:hAnsi="宋体"/>
                <w:sz w:val="19"/>
                <w:szCs w:val="19"/>
              </w:rPr>
            </w:pPr>
            <w:r>
              <w:rPr>
                <w:rFonts w:ascii="宋体" w:hAnsi="宋体"/>
                <w:color w:val="000000"/>
                <w:spacing w:val="0"/>
                <w:w w:val="100"/>
                <w:position w:val="0"/>
                <w:sz w:val="19"/>
                <w:szCs w:val="19"/>
              </w:rPr>
              <w:t>社会公 益组织</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64" w:lineRule="exact"/>
              <w:ind w:left="0" w:right="0" w:firstLine="0"/>
              <w:jc w:val="center"/>
              <w:rPr>
                <w:rFonts w:ascii="宋体" w:hAnsi="宋体"/>
                <w:sz w:val="19"/>
                <w:szCs w:val="19"/>
              </w:rPr>
            </w:pPr>
            <w:r>
              <w:rPr>
                <w:rFonts w:ascii="宋体" w:hAnsi="宋体"/>
                <w:color w:val="000000"/>
                <w:spacing w:val="0"/>
                <w:w w:val="100"/>
                <w:position w:val="0"/>
                <w:sz w:val="19"/>
                <w:szCs w:val="19"/>
              </w:rPr>
              <w:t>法律服 务机构</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其他</w:t>
            </w:r>
          </w:p>
        </w:tc>
        <w:tc>
          <w:tcPr>
            <w:vMerge w:val="continue"/>
            <w:tcBorders>
              <w:left w:val="single" w:color="auto" w:sz="4" w:space="0"/>
              <w:right w:val="single" w:color="auto" w:sz="4" w:space="0"/>
            </w:tcBorders>
            <w:shd w:val="clear" w:color="auto" w:fill="FFFFFF"/>
            <w:vAlign w:val="center"/>
          </w:tcPr>
          <w:p>
            <w:pPr>
              <w:rPr>
                <w:rFonts w:ascii="宋体" w:hAnsi="宋体"/>
              </w:rPr>
            </w:pPr>
          </w:p>
        </w:tc>
      </w:tr>
      <w:tr>
        <w:tblPrEx>
          <w:tblCellMar>
            <w:top w:w="0" w:type="dxa"/>
            <w:left w:w="10" w:type="dxa"/>
            <w:bottom w:w="0" w:type="dxa"/>
            <w:right w:w="10" w:type="dxa"/>
          </w:tblCellMar>
        </w:tblPrEx>
        <w:trPr>
          <w:trHeight w:val="470" w:hRule="exact"/>
          <w:jc w:val="center"/>
        </w:trPr>
        <w:tc>
          <w:tcPr>
            <w:gridSpan w:val="3"/>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一、本年新收政府信息公开申请数量</w:t>
            </w:r>
          </w:p>
        </w:tc>
        <w:tc>
          <w:tcPr>
            <w:tcBorders>
              <w:top w:val="single" w:color="auto" w:sz="4" w:space="0"/>
              <w:left w:val="single" w:color="auto" w:sz="4" w:space="0"/>
            </w:tcBorders>
            <w:shd w:val="clear" w:color="auto" w:fill="FFFFFF"/>
            <w:vAlign w:val="center"/>
          </w:tcPr>
          <w:p>
            <w:pPr>
              <w:widowControl w:val="0"/>
              <w:jc w:val="center"/>
              <w:rPr>
                <w:rFonts w:hint="default"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70" w:hRule="exact"/>
          <w:jc w:val="center"/>
        </w:trPr>
        <w:tc>
          <w:tcPr>
            <w:gridSpan w:val="3"/>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二、上年结转政府信息公开申请数量</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75" w:hRule="exact"/>
          <w:jc w:val="center"/>
        </w:trPr>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61" w:lineRule="exact"/>
              <w:ind w:left="0" w:right="0" w:firstLine="0"/>
              <w:jc w:val="both"/>
              <w:rPr>
                <w:rFonts w:ascii="宋体" w:hAnsi="宋体"/>
                <w:sz w:val="19"/>
                <w:szCs w:val="19"/>
              </w:rPr>
            </w:pPr>
            <w:r>
              <w:rPr>
                <w:rFonts w:ascii="宋体" w:hAnsi="宋体"/>
                <w:color w:val="000000"/>
                <w:spacing w:val="0"/>
                <w:w w:val="100"/>
                <w:position w:val="0"/>
                <w:sz w:val="19"/>
                <w:szCs w:val="19"/>
              </w:rPr>
              <w:t>本年 度办 理结 果</w:t>
            </w:r>
          </w:p>
        </w:tc>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（一）予以公开</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682" w:hRule="exact"/>
          <w:jc w:val="center"/>
        </w:trPr>
        <w:tc>
          <w:tcPr>
            <w:vMerge w:val="continue"/>
            <w:tcBorders>
              <w:left w:val="single" w:color="auto" w:sz="4" w:space="0"/>
            </w:tcBorders>
            <w:shd w:val="clear" w:color="auto" w:fill="FFFFFF"/>
            <w:vAlign w:val="center"/>
          </w:tcPr>
          <w:p>
            <w:pPr>
              <w:rPr>
                <w:rFonts w:ascii="宋体" w:hAnsi="宋体"/>
              </w:rPr>
            </w:pPr>
          </w:p>
        </w:tc>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83" w:lineRule="exact"/>
              <w:ind w:left="0" w:right="0" w:firstLine="0"/>
              <w:jc w:val="left"/>
              <w:rPr>
                <w:rFonts w:ascii="宋体" w:hAnsi="宋体"/>
                <w:sz w:val="19"/>
                <w:szCs w:val="19"/>
              </w:rPr>
            </w:pPr>
            <w:r>
              <w:rPr>
                <w:rFonts w:ascii="宋体" w:hAnsi="宋体"/>
                <w:color w:val="000000"/>
                <w:spacing w:val="0"/>
                <w:w w:val="100"/>
                <w:position w:val="0"/>
                <w:sz w:val="19"/>
                <w:szCs w:val="19"/>
              </w:rPr>
              <w:t>（二）部分公开（区分处理的，只计这 一情形，不计其他情形）</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52" w:lineRule="exact"/>
              <w:ind w:left="0" w:right="0" w:firstLine="0"/>
              <w:jc w:val="both"/>
              <w:rPr>
                <w:rFonts w:ascii="宋体" w:hAnsi="宋体"/>
                <w:sz w:val="19"/>
                <w:szCs w:val="19"/>
              </w:rPr>
            </w:pPr>
            <w:r>
              <w:rPr>
                <w:rFonts w:ascii="宋体" w:hAnsi="宋体"/>
                <w:color w:val="000000"/>
                <w:spacing w:val="0"/>
                <w:w w:val="100"/>
                <w:position w:val="0"/>
                <w:sz w:val="19"/>
                <w:szCs w:val="19"/>
              </w:rPr>
              <w:t>（三） 不予 公开</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1.</w:t>
            </w:r>
            <w:r>
              <w:rPr>
                <w:rFonts w:ascii="宋体" w:hAnsi="宋体"/>
                <w:color w:val="000000"/>
                <w:spacing w:val="0"/>
                <w:w w:val="100"/>
                <w:position w:val="0"/>
                <w:sz w:val="19"/>
                <w:szCs w:val="19"/>
              </w:rPr>
              <w:t>属于国家秘密</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2.</w:t>
            </w:r>
            <w:r>
              <w:rPr>
                <w:rFonts w:ascii="宋体" w:hAnsi="宋体"/>
                <w:color w:val="000000"/>
                <w:spacing w:val="0"/>
                <w:w w:val="100"/>
                <w:position w:val="0"/>
                <w:sz w:val="19"/>
                <w:szCs w:val="19"/>
              </w:rPr>
              <w:t>其他法律行政法规禁止公开</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42"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3.</w:t>
            </w:r>
            <w:r>
              <w:rPr>
                <w:rFonts w:ascii="宋体" w:hAnsi="宋体"/>
                <w:color w:val="000000"/>
                <w:spacing w:val="0"/>
                <w:w w:val="100"/>
                <w:position w:val="0"/>
                <w:sz w:val="19"/>
                <w:szCs w:val="19"/>
              </w:rPr>
              <w:t>危及</w:t>
            </w:r>
            <w:r>
              <w:rPr>
                <w:rFonts w:ascii="宋体" w:hAnsi="宋体"/>
                <w:color w:val="000000"/>
                <w:spacing w:val="0"/>
                <w:w w:val="100"/>
                <w:position w:val="0"/>
                <w:sz w:val="19"/>
                <w:szCs w:val="19"/>
                <w:lang w:val="zh-CN" w:eastAsia="zh-CN" w:bidi="zh-CN"/>
              </w:rPr>
              <w:t>“三</w:t>
            </w:r>
            <w:r>
              <w:rPr>
                <w:rFonts w:ascii="宋体" w:hAnsi="宋体"/>
                <w:color w:val="000000"/>
                <w:spacing w:val="0"/>
                <w:w w:val="100"/>
                <w:position w:val="0"/>
                <w:sz w:val="19"/>
                <w:szCs w:val="19"/>
              </w:rPr>
              <w:t>安全一稳定”</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rPr>
              <w:t>4</w:t>
            </w:r>
            <w:r>
              <w:rPr>
                <w:rFonts w:ascii="宋体" w:hAnsi="宋体"/>
                <w:color w:val="000000"/>
                <w:spacing w:val="0"/>
                <w:w w:val="100"/>
                <w:position w:val="0"/>
                <w:sz w:val="19"/>
                <w:szCs w:val="19"/>
              </w:rPr>
              <w:t>.保护第三方合法权益</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37"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5.</w:t>
            </w:r>
            <w:r>
              <w:rPr>
                <w:rFonts w:ascii="宋体" w:hAnsi="宋体"/>
                <w:color w:val="000000"/>
                <w:spacing w:val="0"/>
                <w:w w:val="100"/>
                <w:position w:val="0"/>
                <w:sz w:val="19"/>
                <w:szCs w:val="19"/>
              </w:rPr>
              <w:t>属于三类内部事务信息</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6.</w:t>
            </w:r>
            <w:r>
              <w:rPr>
                <w:rFonts w:ascii="宋体" w:hAnsi="宋体"/>
                <w:color w:val="000000"/>
                <w:spacing w:val="0"/>
                <w:w w:val="100"/>
                <w:position w:val="0"/>
                <w:sz w:val="19"/>
                <w:szCs w:val="19"/>
              </w:rPr>
              <w:t>属于四类过程性信息</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7.</w:t>
            </w:r>
            <w:r>
              <w:rPr>
                <w:rFonts w:ascii="宋体" w:hAnsi="宋体"/>
                <w:color w:val="000000"/>
                <w:spacing w:val="0"/>
                <w:w w:val="100"/>
                <w:position w:val="0"/>
                <w:sz w:val="19"/>
                <w:szCs w:val="19"/>
              </w:rPr>
              <w:t>属于行政执法案卷</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8.</w:t>
            </w:r>
            <w:r>
              <w:rPr>
                <w:rFonts w:ascii="宋体" w:hAnsi="宋体"/>
                <w:color w:val="000000"/>
                <w:spacing w:val="0"/>
                <w:w w:val="100"/>
                <w:position w:val="0"/>
                <w:sz w:val="19"/>
                <w:szCs w:val="19"/>
              </w:rPr>
              <w:t>属于行政查询事项</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18" w:hRule="exact"/>
          <w:jc w:val="center"/>
        </w:trPr>
        <w:tc>
          <w:tcPr>
            <w:vMerge w:val="continue"/>
            <w:tcBorders>
              <w:left w:val="single" w:color="auto" w:sz="4" w:space="0"/>
            </w:tcBorders>
            <w:shd w:val="clear" w:color="auto" w:fill="FFFFFF"/>
            <w:vAlign w:val="center"/>
          </w:tcPr>
          <w:p>
            <w:pPr>
              <w:rPr>
                <w:rFonts w:ascii="宋体" w:hAnsi="宋体"/>
              </w:rPr>
            </w:pP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62" w:lineRule="exact"/>
              <w:ind w:left="0" w:right="0" w:firstLine="0"/>
              <w:jc w:val="both"/>
              <w:rPr>
                <w:rFonts w:ascii="宋体" w:hAnsi="宋体"/>
                <w:sz w:val="19"/>
                <w:szCs w:val="19"/>
              </w:rPr>
            </w:pPr>
            <w:r>
              <w:rPr>
                <w:rFonts w:ascii="宋体" w:hAnsi="宋体"/>
                <w:color w:val="000000"/>
                <w:spacing w:val="0"/>
                <w:w w:val="100"/>
                <w:position w:val="0"/>
                <w:sz w:val="19"/>
                <w:szCs w:val="19"/>
              </w:rPr>
              <w:t>（四） 无法 提供</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1.</w:t>
            </w:r>
            <w:r>
              <w:rPr>
                <w:rFonts w:ascii="宋体" w:hAnsi="宋体"/>
                <w:color w:val="000000"/>
                <w:spacing w:val="0"/>
                <w:w w:val="100"/>
                <w:position w:val="0"/>
                <w:sz w:val="19"/>
                <w:szCs w:val="19"/>
              </w:rPr>
              <w:t>本机关不掌握相关政府信息</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18"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2.</w:t>
            </w:r>
            <w:r>
              <w:rPr>
                <w:rFonts w:ascii="宋体" w:hAnsi="宋体"/>
                <w:color w:val="000000"/>
                <w:spacing w:val="0"/>
                <w:w w:val="100"/>
                <w:position w:val="0"/>
                <w:sz w:val="19"/>
                <w:szCs w:val="19"/>
              </w:rPr>
              <w:t>没有现成信息需要另行制作</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27"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3.</w:t>
            </w:r>
            <w:r>
              <w:rPr>
                <w:rFonts w:ascii="宋体" w:hAnsi="宋体"/>
                <w:color w:val="000000"/>
                <w:spacing w:val="0"/>
                <w:w w:val="100"/>
                <w:position w:val="0"/>
                <w:sz w:val="19"/>
                <w:szCs w:val="19"/>
              </w:rPr>
              <w:t>补正后申请内容仍不明确</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18" w:hRule="exact"/>
          <w:jc w:val="center"/>
        </w:trPr>
        <w:tc>
          <w:tcPr>
            <w:vMerge w:val="continue"/>
            <w:tcBorders>
              <w:left w:val="single" w:color="auto" w:sz="4" w:space="0"/>
            </w:tcBorders>
            <w:shd w:val="clear" w:color="auto" w:fill="FFFFFF"/>
            <w:vAlign w:val="center"/>
          </w:tcPr>
          <w:p>
            <w:pPr>
              <w:rPr>
                <w:rFonts w:ascii="宋体" w:hAnsi="宋体"/>
              </w:rPr>
            </w:pP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52" w:lineRule="exact"/>
              <w:ind w:left="0" w:right="0" w:firstLine="0"/>
              <w:jc w:val="left"/>
              <w:rPr>
                <w:rFonts w:ascii="宋体" w:hAnsi="宋体"/>
                <w:sz w:val="19"/>
                <w:szCs w:val="19"/>
              </w:rPr>
            </w:pPr>
            <w:r>
              <w:rPr>
                <w:rFonts w:ascii="宋体" w:hAnsi="宋体"/>
                <w:color w:val="000000"/>
                <w:spacing w:val="0"/>
                <w:w w:val="100"/>
                <w:position w:val="0"/>
                <w:sz w:val="19"/>
                <w:szCs w:val="19"/>
              </w:rPr>
              <w:t>（五） 不予 处理</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1.</w:t>
            </w:r>
            <w:r>
              <w:rPr>
                <w:rFonts w:ascii="宋体" w:hAnsi="宋体"/>
                <w:color w:val="000000"/>
                <w:spacing w:val="0"/>
                <w:w w:val="100"/>
                <w:position w:val="0"/>
                <w:sz w:val="19"/>
                <w:szCs w:val="19"/>
              </w:rPr>
              <w:t>信访举报投诉类申请</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13"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2.</w:t>
            </w:r>
            <w:r>
              <w:rPr>
                <w:rFonts w:ascii="宋体" w:hAnsi="宋体"/>
                <w:color w:val="000000"/>
                <w:spacing w:val="0"/>
                <w:w w:val="100"/>
                <w:position w:val="0"/>
                <w:sz w:val="19"/>
                <w:szCs w:val="19"/>
              </w:rPr>
              <w:t>重复申请</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22"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3.</w:t>
            </w:r>
            <w:r>
              <w:rPr>
                <w:rFonts w:ascii="宋体" w:hAnsi="宋体"/>
                <w:color w:val="000000"/>
                <w:spacing w:val="0"/>
                <w:w w:val="100"/>
                <w:position w:val="0"/>
                <w:sz w:val="19"/>
                <w:szCs w:val="19"/>
              </w:rPr>
              <w:t>要求提供公开出版物</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13"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4.</w:t>
            </w:r>
            <w:r>
              <w:rPr>
                <w:rFonts w:ascii="宋体" w:hAnsi="宋体"/>
                <w:color w:val="000000"/>
                <w:spacing w:val="0"/>
                <w:w w:val="100"/>
                <w:position w:val="0"/>
                <w:sz w:val="19"/>
                <w:szCs w:val="19"/>
              </w:rPr>
              <w:t>无正当理由大量反复申请</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629"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74" w:lineRule="exact"/>
              <w:ind w:left="0" w:right="0" w:firstLine="0"/>
              <w:jc w:val="left"/>
              <w:rPr>
                <w:rFonts w:ascii="宋体" w:hAnsi="宋体"/>
                <w:sz w:val="19"/>
                <w:szCs w:val="19"/>
              </w:rPr>
            </w:pPr>
            <w:r>
              <w:rPr>
                <w:rFonts w:ascii="宋体" w:hAnsi="宋体" w:eastAsia="Times New Roman" w:cs="Times New Roman"/>
                <w:color w:val="000000"/>
                <w:spacing w:val="0"/>
                <w:w w:val="100"/>
                <w:position w:val="0"/>
                <w:sz w:val="20"/>
                <w:szCs w:val="20"/>
                <w:lang w:val="en-US" w:eastAsia="en-US" w:bidi="en-US"/>
              </w:rPr>
              <w:t>5.</w:t>
            </w:r>
            <w:r>
              <w:rPr>
                <w:rFonts w:ascii="宋体" w:hAnsi="宋体"/>
                <w:color w:val="000000"/>
                <w:spacing w:val="0"/>
                <w:w w:val="100"/>
                <w:position w:val="0"/>
                <w:sz w:val="19"/>
                <w:szCs w:val="19"/>
              </w:rPr>
              <w:t>要求行政机关确认或重新 出具已获取信息</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70" w:hRule="exact"/>
          <w:jc w:val="center"/>
        </w:trPr>
        <w:tc>
          <w:tcPr>
            <w:vMerge w:val="continue"/>
            <w:tcBorders>
              <w:left w:val="single" w:color="auto" w:sz="4" w:space="0"/>
            </w:tcBorders>
            <w:shd w:val="clear" w:color="auto" w:fill="FFFFFF"/>
            <w:vAlign w:val="center"/>
          </w:tcPr>
          <w:p>
            <w:pPr>
              <w:rPr>
                <w:rFonts w:ascii="宋体" w:hAnsi="宋体"/>
              </w:rPr>
            </w:pPr>
          </w:p>
        </w:tc>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（六）其他处理</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475" w:hRule="exact"/>
          <w:jc w:val="center"/>
        </w:trPr>
        <w:tc>
          <w:tcPr>
            <w:vMerge w:val="continue"/>
            <w:tcBorders>
              <w:left w:val="single" w:color="auto" w:sz="4" w:space="0"/>
            </w:tcBorders>
            <w:shd w:val="clear" w:color="auto" w:fill="FFFFFF"/>
            <w:vAlign w:val="center"/>
          </w:tcPr>
          <w:p>
            <w:pPr>
              <w:rPr>
                <w:rFonts w:ascii="宋体" w:hAnsi="宋体"/>
              </w:rPr>
            </w:pPr>
          </w:p>
        </w:tc>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（七）总计</w:t>
            </w:r>
          </w:p>
        </w:tc>
        <w:tc>
          <w:tcPr>
            <w:tcW w:w="84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r>
        <w:tblPrEx>
          <w:tblCellMar>
            <w:top w:w="0" w:type="dxa"/>
            <w:left w:w="10" w:type="dxa"/>
            <w:bottom w:w="0" w:type="dxa"/>
            <w:right w:w="10" w:type="dxa"/>
          </w:tblCellMar>
        </w:tblPrEx>
        <w:trPr>
          <w:trHeight w:val="547" w:hRule="exact"/>
          <w:jc w:val="center"/>
        </w:trPr>
        <w:tc>
          <w:tcPr>
            <w:gridSpan w:val="3"/>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四、结转下年度继续办理</w:t>
            </w:r>
          </w:p>
        </w:tc>
        <w:tc>
          <w:tcPr>
            <w:tcW w:w="840" w:type="dxa"/>
            <w:tcBorders>
              <w:top w:val="single" w:color="auto" w:sz="4" w:space="0"/>
              <w:left w:val="single" w:color="auto" w:sz="4" w:space="0"/>
              <w:bottom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48" w:type="dxa"/>
            <w:tcBorders>
              <w:top w:val="single" w:color="auto" w:sz="4" w:space="0"/>
              <w:left w:val="single" w:color="auto" w:sz="4" w:space="0"/>
              <w:bottom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24" w:type="dxa"/>
            <w:tcBorders>
              <w:top w:val="single" w:color="auto" w:sz="4" w:space="0"/>
              <w:left w:val="single" w:color="auto" w:sz="4" w:space="0"/>
              <w:bottom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35" w:type="dxa"/>
            <w:tcBorders>
              <w:top w:val="single" w:color="auto" w:sz="4" w:space="0"/>
              <w:left w:val="single" w:color="auto" w:sz="4" w:space="0"/>
              <w:bottom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850" w:type="dxa"/>
            <w:tcBorders>
              <w:top w:val="single" w:color="auto" w:sz="4" w:space="0"/>
              <w:left w:val="single" w:color="auto" w:sz="4" w:space="0"/>
              <w:bottom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634" w:type="dxa"/>
            <w:tcBorders>
              <w:top w:val="single" w:color="auto" w:sz="4" w:space="0"/>
              <w:left w:val="single" w:color="auto" w:sz="4" w:space="0"/>
              <w:bottom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ascii="宋体" w:hAnsi="宋体"/>
                <w:sz w:val="18"/>
                <w:szCs w:val="18"/>
              </w:rPr>
            </w:pPr>
            <w:r>
              <w:rPr>
                <w:rFonts w:hint="eastAsia" w:ascii="宋体" w:hAnsi="宋体"/>
                <w:sz w:val="18"/>
                <w:szCs w:val="18"/>
                <w:lang w:val="en-US" w:eastAsia="zh-CN"/>
              </w:rPr>
              <w:t>0</w:t>
            </w:r>
          </w:p>
        </w:tc>
      </w:tr>
    </w:tbl>
    <w:p>
      <w:pPr>
        <w:pStyle w:val="5"/>
        <w:keepNext w:val="0"/>
        <w:keepLines w:val="0"/>
        <w:widowControl w:val="0"/>
        <w:shd w:val="clear" w:color="auto" w:fill="auto"/>
        <w:bidi w:val="0"/>
        <w:spacing w:before="0" w:after="260" w:line="240" w:lineRule="auto"/>
        <w:ind w:left="0" w:right="0" w:firstLine="620"/>
        <w:jc w:val="left"/>
        <w:rPr>
          <w:rFonts w:ascii="宋体" w:hAnsi="宋体"/>
          <w:color w:val="000000"/>
          <w:spacing w:val="0"/>
          <w:w w:val="100"/>
          <w:position w:val="0"/>
        </w:rPr>
      </w:pPr>
      <w:bookmarkStart w:id="0" w:name="bookmark37"/>
    </w:p>
    <w:p>
      <w:pPr>
        <w:pStyle w:val="5"/>
        <w:keepNext w:val="0"/>
        <w:keepLines w:val="0"/>
        <w:widowControl w:val="0"/>
        <w:shd w:val="clear" w:color="auto" w:fill="auto"/>
        <w:bidi w:val="0"/>
        <w:spacing w:before="0" w:after="260" w:line="240" w:lineRule="auto"/>
        <w:ind w:left="0" w:right="0" w:firstLine="620"/>
        <w:jc w:val="left"/>
        <w:rPr>
          <w:rFonts w:hint="eastAsia" w:ascii="宋体" w:hAnsi="宋体" w:eastAsia="黑体" w:cs="黑体"/>
          <w:sz w:val="32"/>
          <w:szCs w:val="32"/>
        </w:rPr>
      </w:pPr>
      <w:r>
        <w:rPr>
          <w:rFonts w:hint="eastAsia" w:ascii="宋体" w:hAnsi="宋体" w:eastAsia="黑体" w:cs="黑体"/>
          <w:color w:val="000000"/>
          <w:spacing w:val="0"/>
          <w:w w:val="100"/>
          <w:position w:val="0"/>
          <w:sz w:val="32"/>
          <w:szCs w:val="32"/>
        </w:rPr>
        <w:t>四</w:t>
      </w:r>
      <w:bookmarkEnd w:id="0"/>
      <w:r>
        <w:rPr>
          <w:rFonts w:hint="eastAsia" w:ascii="宋体" w:hAnsi="宋体" w:eastAsia="黑体" w:cs="黑体"/>
          <w:color w:val="000000"/>
          <w:spacing w:val="0"/>
          <w:w w:val="100"/>
          <w:position w:val="0"/>
          <w:sz w:val="32"/>
          <w:szCs w:val="32"/>
        </w:rPr>
        <w:t>、政府信息公开行政复议、行政诉讼情况</w:t>
      </w:r>
    </w:p>
    <w:tbl>
      <w:tblPr>
        <w:tblStyle w:val="3"/>
        <w:tblW w:w="0" w:type="auto"/>
        <w:jc w:val="center"/>
        <w:tblLayout w:type="fixed"/>
        <w:tblCellMar>
          <w:top w:w="0" w:type="dxa"/>
          <w:left w:w="10" w:type="dxa"/>
          <w:bottom w:w="0" w:type="dxa"/>
          <w:right w:w="10" w:type="dxa"/>
        </w:tblCellMar>
      </w:tblPr>
      <w:tblGrid>
        <w:gridCol w:w="586"/>
        <w:gridCol w:w="595"/>
        <w:gridCol w:w="590"/>
        <w:gridCol w:w="586"/>
        <w:gridCol w:w="590"/>
        <w:gridCol w:w="595"/>
        <w:gridCol w:w="586"/>
        <w:gridCol w:w="600"/>
        <w:gridCol w:w="590"/>
        <w:gridCol w:w="576"/>
        <w:gridCol w:w="595"/>
        <w:gridCol w:w="590"/>
        <w:gridCol w:w="595"/>
        <w:gridCol w:w="600"/>
        <w:gridCol w:w="677"/>
      </w:tblGrid>
      <w:tr>
        <w:tblPrEx>
          <w:tblCellMar>
            <w:top w:w="0" w:type="dxa"/>
            <w:left w:w="10" w:type="dxa"/>
            <w:bottom w:w="0" w:type="dxa"/>
            <w:right w:w="10" w:type="dxa"/>
          </w:tblCellMar>
        </w:tblPrEx>
        <w:trPr>
          <w:trHeight w:val="442" w:hRule="exact"/>
          <w:jc w:val="center"/>
        </w:trPr>
        <w:tc>
          <w:tcPr>
            <w:gridSpan w:val="5"/>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行政复议</w:t>
            </w:r>
          </w:p>
        </w:tc>
        <w:tc>
          <w:tcPr>
            <w:gridSpan w:val="10"/>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行政诉讼</w:t>
            </w:r>
          </w:p>
        </w:tc>
      </w:tr>
      <w:tr>
        <w:tblPrEx>
          <w:tblCellMar>
            <w:top w:w="0" w:type="dxa"/>
            <w:left w:w="10" w:type="dxa"/>
            <w:bottom w:w="0" w:type="dxa"/>
            <w:right w:w="10" w:type="dxa"/>
          </w:tblCellMar>
        </w:tblPrEx>
        <w:trPr>
          <w:trHeight w:val="427" w:hRule="exact"/>
          <w:jc w:val="center"/>
        </w:trPr>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64" w:lineRule="exact"/>
              <w:ind w:left="0" w:right="0" w:firstLine="0"/>
              <w:jc w:val="left"/>
              <w:rPr>
                <w:rFonts w:ascii="宋体" w:hAnsi="宋体"/>
                <w:sz w:val="19"/>
                <w:szCs w:val="19"/>
              </w:rPr>
            </w:pPr>
            <w:r>
              <w:rPr>
                <w:rFonts w:ascii="宋体" w:hAnsi="宋体"/>
                <w:color w:val="000000"/>
                <w:spacing w:val="0"/>
                <w:w w:val="100"/>
                <w:position w:val="0"/>
                <w:sz w:val="19"/>
                <w:szCs w:val="19"/>
              </w:rPr>
              <w:t>结果 维持</w:t>
            </w: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54" w:lineRule="exact"/>
              <w:ind w:left="0" w:right="0" w:firstLine="0"/>
              <w:jc w:val="left"/>
              <w:rPr>
                <w:rFonts w:ascii="宋体" w:hAnsi="宋体"/>
                <w:sz w:val="19"/>
                <w:szCs w:val="19"/>
              </w:rPr>
            </w:pPr>
            <w:r>
              <w:rPr>
                <w:rFonts w:ascii="宋体" w:hAnsi="宋体"/>
                <w:color w:val="000000"/>
                <w:spacing w:val="0"/>
                <w:w w:val="100"/>
                <w:position w:val="0"/>
                <w:sz w:val="19"/>
                <w:szCs w:val="19"/>
              </w:rPr>
              <w:t>结果 纠正</w:t>
            </w: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59" w:lineRule="exact"/>
              <w:ind w:left="0" w:right="0" w:firstLine="0"/>
              <w:jc w:val="center"/>
              <w:rPr>
                <w:rFonts w:ascii="宋体" w:hAnsi="宋体"/>
                <w:sz w:val="19"/>
                <w:szCs w:val="19"/>
              </w:rPr>
            </w:pPr>
            <w:r>
              <w:rPr>
                <w:rFonts w:ascii="宋体" w:hAnsi="宋体"/>
                <w:color w:val="000000"/>
                <w:spacing w:val="0"/>
                <w:w w:val="100"/>
                <w:position w:val="0"/>
                <w:sz w:val="19"/>
                <w:szCs w:val="19"/>
              </w:rPr>
              <w:t>其他 结果</w:t>
            </w: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64" w:lineRule="exact"/>
              <w:ind w:left="0" w:right="0" w:firstLine="0"/>
              <w:jc w:val="left"/>
              <w:rPr>
                <w:rFonts w:ascii="宋体" w:hAnsi="宋体"/>
                <w:sz w:val="19"/>
                <w:szCs w:val="19"/>
              </w:rPr>
            </w:pPr>
            <w:r>
              <w:rPr>
                <w:rFonts w:ascii="宋体" w:hAnsi="宋体"/>
                <w:color w:val="000000"/>
                <w:spacing w:val="0"/>
                <w:w w:val="100"/>
                <w:position w:val="0"/>
                <w:sz w:val="19"/>
                <w:szCs w:val="19"/>
              </w:rPr>
              <w:t>尚未 审结</w:t>
            </w: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总计</w:t>
            </w:r>
          </w:p>
        </w:tc>
        <w:tc>
          <w:tcPr>
            <w:gridSpan w:val="5"/>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未经复议直接起诉</w:t>
            </w:r>
          </w:p>
        </w:tc>
        <w:tc>
          <w:tcPr>
            <w:gridSpan w:val="5"/>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ascii="宋体" w:hAnsi="宋体"/>
                <w:sz w:val="19"/>
                <w:szCs w:val="19"/>
              </w:rPr>
            </w:pPr>
            <w:r>
              <w:rPr>
                <w:rFonts w:ascii="宋体" w:hAnsi="宋体"/>
                <w:color w:val="000000"/>
                <w:spacing w:val="0"/>
                <w:w w:val="100"/>
                <w:position w:val="0"/>
                <w:sz w:val="19"/>
                <w:szCs w:val="19"/>
              </w:rPr>
              <w:t>复议后起诉</w:t>
            </w:r>
          </w:p>
        </w:tc>
      </w:tr>
      <w:tr>
        <w:tblPrEx>
          <w:tblCellMar>
            <w:top w:w="0" w:type="dxa"/>
            <w:left w:w="10" w:type="dxa"/>
            <w:bottom w:w="0" w:type="dxa"/>
            <w:right w:w="10" w:type="dxa"/>
          </w:tblCellMar>
        </w:tblPrEx>
        <w:trPr>
          <w:trHeight w:val="624" w:hRule="exact"/>
          <w:jc w:val="center"/>
        </w:trPr>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vMerge w:val="continue"/>
            <w:tcBorders>
              <w:left w:val="single" w:color="auto" w:sz="4" w:space="0"/>
            </w:tcBorders>
            <w:shd w:val="clear" w:color="auto" w:fill="FFFFFF"/>
            <w:vAlign w:val="center"/>
          </w:tcPr>
          <w:p>
            <w:pPr>
              <w:rPr>
                <w:rFonts w:ascii="宋体" w:hAnsi="宋体"/>
              </w:rPr>
            </w:pP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64" w:lineRule="exact"/>
              <w:ind w:left="0" w:right="0" w:firstLine="0"/>
              <w:jc w:val="center"/>
              <w:rPr>
                <w:rFonts w:ascii="宋体" w:hAnsi="宋体"/>
                <w:sz w:val="19"/>
                <w:szCs w:val="19"/>
              </w:rPr>
            </w:pPr>
            <w:r>
              <w:rPr>
                <w:rFonts w:ascii="宋体" w:hAnsi="宋体"/>
                <w:color w:val="000000"/>
                <w:spacing w:val="0"/>
                <w:w w:val="100"/>
                <w:position w:val="0"/>
                <w:sz w:val="19"/>
                <w:szCs w:val="19"/>
              </w:rPr>
              <w:t>结果 维持</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0" w:lineRule="exact"/>
              <w:ind w:left="0" w:right="0" w:firstLine="0"/>
              <w:jc w:val="center"/>
              <w:rPr>
                <w:rFonts w:ascii="宋体" w:hAnsi="宋体"/>
                <w:sz w:val="19"/>
                <w:szCs w:val="19"/>
              </w:rPr>
            </w:pPr>
            <w:r>
              <w:rPr>
                <w:rFonts w:ascii="宋体" w:hAnsi="宋体"/>
                <w:color w:val="000000"/>
                <w:spacing w:val="0"/>
                <w:w w:val="100"/>
                <w:position w:val="0"/>
                <w:sz w:val="19"/>
                <w:szCs w:val="19"/>
              </w:rPr>
              <w:t>结果 纠正</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其他</w:t>
            </w:r>
          </w:p>
          <w:p>
            <w:pPr>
              <w:pStyle w:val="6"/>
              <w:keepNext w:val="0"/>
              <w:keepLines w:val="0"/>
              <w:widowControl w:val="0"/>
              <w:shd w:val="clear" w:color="auto" w:fill="auto"/>
              <w:bidi w:val="0"/>
              <w:spacing w:before="0" w:after="0" w:line="240" w:lineRule="auto"/>
              <w:ind w:left="0" w:right="0" w:firstLine="0"/>
              <w:jc w:val="left"/>
              <w:rPr>
                <w:rFonts w:ascii="宋体" w:hAnsi="宋体"/>
                <w:sz w:val="19"/>
                <w:szCs w:val="19"/>
              </w:rPr>
            </w:pPr>
            <w:r>
              <w:rPr>
                <w:rFonts w:ascii="宋体" w:hAnsi="宋体"/>
                <w:color w:val="000000"/>
                <w:spacing w:val="0"/>
                <w:w w:val="100"/>
                <w:position w:val="0"/>
                <w:sz w:val="19"/>
                <w:szCs w:val="19"/>
              </w:rPr>
              <w:t>结果</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9" w:lineRule="exact"/>
              <w:ind w:left="0" w:right="0" w:firstLine="0"/>
              <w:jc w:val="center"/>
              <w:rPr>
                <w:rFonts w:ascii="宋体" w:hAnsi="宋体"/>
                <w:sz w:val="19"/>
                <w:szCs w:val="19"/>
              </w:rPr>
            </w:pPr>
            <w:r>
              <w:rPr>
                <w:rFonts w:ascii="宋体" w:hAnsi="宋体"/>
                <w:color w:val="000000"/>
                <w:spacing w:val="0"/>
                <w:w w:val="100"/>
                <w:position w:val="0"/>
                <w:sz w:val="19"/>
                <w:szCs w:val="19"/>
              </w:rPr>
              <w:t>尚未 审结</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总计</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9" w:lineRule="exact"/>
              <w:ind w:left="0" w:right="0" w:firstLine="0"/>
              <w:jc w:val="center"/>
              <w:rPr>
                <w:rFonts w:ascii="宋体" w:hAnsi="宋体"/>
                <w:sz w:val="19"/>
                <w:szCs w:val="19"/>
              </w:rPr>
            </w:pPr>
            <w:r>
              <w:rPr>
                <w:rFonts w:ascii="宋体" w:hAnsi="宋体"/>
                <w:color w:val="000000"/>
                <w:spacing w:val="0"/>
                <w:w w:val="100"/>
                <w:position w:val="0"/>
                <w:sz w:val="19"/>
                <w:szCs w:val="19"/>
              </w:rPr>
              <w:t>结果 维持</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0" w:lineRule="exact"/>
              <w:ind w:left="0" w:right="0" w:firstLine="0"/>
              <w:jc w:val="center"/>
              <w:rPr>
                <w:rFonts w:ascii="宋体" w:hAnsi="宋体"/>
                <w:sz w:val="19"/>
                <w:szCs w:val="19"/>
              </w:rPr>
            </w:pPr>
            <w:r>
              <w:rPr>
                <w:rFonts w:ascii="宋体" w:hAnsi="宋体"/>
                <w:color w:val="000000"/>
                <w:spacing w:val="0"/>
                <w:w w:val="100"/>
                <w:position w:val="0"/>
                <w:sz w:val="19"/>
                <w:szCs w:val="19"/>
              </w:rPr>
              <w:t>结果 纠正</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59" w:lineRule="exact"/>
              <w:ind w:left="0" w:right="0" w:firstLine="0"/>
              <w:jc w:val="center"/>
              <w:rPr>
                <w:rFonts w:ascii="宋体" w:hAnsi="宋体"/>
                <w:sz w:val="19"/>
                <w:szCs w:val="19"/>
              </w:rPr>
            </w:pPr>
            <w:r>
              <w:rPr>
                <w:rFonts w:ascii="宋体" w:hAnsi="宋体"/>
                <w:color w:val="000000"/>
                <w:spacing w:val="0"/>
                <w:w w:val="100"/>
                <w:position w:val="0"/>
                <w:sz w:val="19"/>
                <w:szCs w:val="19"/>
              </w:rPr>
              <w:t>其他 结果</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264" w:lineRule="exact"/>
              <w:ind w:left="0" w:right="0" w:firstLine="0"/>
              <w:jc w:val="left"/>
              <w:rPr>
                <w:rFonts w:ascii="宋体" w:hAnsi="宋体"/>
                <w:sz w:val="19"/>
                <w:szCs w:val="19"/>
              </w:rPr>
            </w:pPr>
            <w:r>
              <w:rPr>
                <w:rFonts w:ascii="宋体" w:hAnsi="宋体"/>
                <w:color w:val="000000"/>
                <w:spacing w:val="0"/>
                <w:w w:val="100"/>
                <w:position w:val="0"/>
                <w:sz w:val="19"/>
                <w:szCs w:val="19"/>
              </w:rPr>
              <w:t>尚未 审结</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right"/>
              <w:rPr>
                <w:rFonts w:ascii="宋体" w:hAnsi="宋体"/>
                <w:sz w:val="19"/>
                <w:szCs w:val="19"/>
              </w:rPr>
            </w:pPr>
            <w:r>
              <w:rPr>
                <w:rFonts w:ascii="宋体" w:hAnsi="宋体"/>
                <w:color w:val="000000"/>
                <w:spacing w:val="0"/>
                <w:w w:val="100"/>
                <w:position w:val="0"/>
                <w:sz w:val="19"/>
                <w:szCs w:val="19"/>
              </w:rPr>
              <w:t>总计</w:t>
            </w:r>
          </w:p>
        </w:tc>
      </w:tr>
      <w:tr>
        <w:tblPrEx>
          <w:tblCellMar>
            <w:top w:w="0" w:type="dxa"/>
            <w:left w:w="10" w:type="dxa"/>
            <w:bottom w:w="0" w:type="dxa"/>
            <w:right w:w="10" w:type="dxa"/>
          </w:tblCellMar>
        </w:tblPrEx>
        <w:trPr>
          <w:trHeight w:val="442" w:hRule="exact"/>
          <w:jc w:val="center"/>
        </w:trPr>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eastAsia" w:ascii="宋体" w:hAnsi="宋体" w:eastAsiaTheme="minorEastAsia"/>
                <w:sz w:val="18"/>
                <w:szCs w:val="18"/>
                <w:lang w:val="en-US" w:eastAsia="zh-CN"/>
              </w:rPr>
            </w:pPr>
            <w:r>
              <w:rPr>
                <w:rFonts w:hint="eastAsia" w:ascii="宋体" w:hAnsi="宋体"/>
                <w:sz w:val="18"/>
                <w:szCs w:val="18"/>
                <w:lang w:val="en-US" w:eastAsia="zh-CN"/>
              </w:rPr>
              <w:t>0</w:t>
            </w:r>
          </w:p>
        </w:tc>
      </w:tr>
    </w:tbl>
    <w:p>
      <w:pPr>
        <w:widowControl w:val="0"/>
        <w:spacing w:after="259" w:line="1" w:lineRule="exact"/>
        <w:rPr>
          <w:rFonts w:ascii="宋体" w:hAnsi="宋体"/>
        </w:rPr>
      </w:pPr>
    </w:p>
    <w:p>
      <w:pPr>
        <w:pStyle w:val="5"/>
        <w:keepNext w:val="0"/>
        <w:keepLines w:val="0"/>
        <w:pageBreakBefore w:val="0"/>
        <w:widowControl w:val="0"/>
        <w:shd w:val="clear" w:color="auto" w:fill="auto"/>
        <w:tabs>
          <w:tab w:val="left" w:pos="1242"/>
        </w:tabs>
        <w:kinsoku/>
        <w:wordWrap/>
        <w:overflowPunct/>
        <w:topLinePunct w:val="0"/>
        <w:autoSpaceDE/>
        <w:autoSpaceDN/>
        <w:bidi w:val="0"/>
        <w:adjustRightInd/>
        <w:snapToGrid/>
        <w:spacing w:before="0" w:line="240" w:lineRule="auto"/>
        <w:ind w:left="0" w:right="0" w:firstLine="620"/>
        <w:jc w:val="left"/>
        <w:textAlignment w:val="auto"/>
        <w:rPr>
          <w:rFonts w:hint="eastAsia" w:ascii="宋体" w:hAnsi="宋体" w:eastAsia="黑体" w:cs="黑体"/>
          <w:sz w:val="32"/>
          <w:szCs w:val="32"/>
        </w:rPr>
      </w:pPr>
      <w:bookmarkStart w:id="1" w:name="bookmark38"/>
      <w:r>
        <w:rPr>
          <w:rFonts w:hint="eastAsia" w:ascii="宋体" w:hAnsi="宋体" w:eastAsia="黑体" w:cs="黑体"/>
          <w:color w:val="000000"/>
          <w:spacing w:val="0"/>
          <w:w w:val="100"/>
          <w:position w:val="0"/>
          <w:sz w:val="32"/>
          <w:szCs w:val="32"/>
        </w:rPr>
        <w:t>五</w:t>
      </w:r>
      <w:bookmarkEnd w:id="1"/>
      <w:r>
        <w:rPr>
          <w:rFonts w:hint="eastAsia" w:ascii="宋体" w:hAnsi="宋体" w:eastAsia="黑体" w:cs="黑体"/>
          <w:color w:val="000000"/>
          <w:spacing w:val="0"/>
          <w:w w:val="100"/>
          <w:position w:val="0"/>
          <w:sz w:val="32"/>
          <w:szCs w:val="32"/>
        </w:rPr>
        <w:t>、存在的主要问题及改进情况</w:t>
      </w:r>
    </w:p>
    <w:p>
      <w:pPr>
        <w:pStyle w:val="5"/>
        <w:keepNext w:val="0"/>
        <w:keepLines w:val="0"/>
        <w:pageBreakBefore w:val="0"/>
        <w:widowControl w:val="0"/>
        <w:numPr>
          <w:ilvl w:val="0"/>
          <w:numId w:val="0"/>
        </w:numPr>
        <w:shd w:val="clear" w:color="auto" w:fill="auto"/>
        <w:tabs>
          <w:tab w:val="left" w:pos="1242"/>
        </w:tabs>
        <w:kinsoku/>
        <w:wordWrap/>
        <w:overflowPunct/>
        <w:topLinePunct w:val="0"/>
        <w:autoSpaceDE/>
        <w:autoSpaceDN/>
        <w:bidi w:val="0"/>
        <w:adjustRightInd/>
        <w:snapToGrid/>
        <w:spacing w:before="0" w:line="240" w:lineRule="auto"/>
        <w:ind w:left="0" w:leftChars="0" w:right="0" w:rightChars="0" w:firstLine="640" w:firstLineChars="200"/>
        <w:jc w:val="left"/>
        <w:textAlignment w:val="auto"/>
        <w:rPr>
          <w:rFonts w:hint="eastAsia" w:ascii="仿宋_GB2312" w:hAnsi="Calibri" w:eastAsia="仿宋_GB2312" w:cs="仿宋_GB2312"/>
          <w:i w:val="0"/>
          <w:color w:val="000000"/>
          <w:kern w:val="0"/>
          <w:sz w:val="32"/>
          <w:szCs w:val="32"/>
          <w:u w:val="none"/>
          <w:shd w:val="clear" w:color="auto" w:fill="FFFFFF"/>
          <w:lang w:val="en-US" w:eastAsia="zh-CN" w:bidi="ar"/>
        </w:rPr>
      </w:pPr>
      <w:bookmarkStart w:id="2" w:name="bookmark39"/>
      <w:r>
        <w:rPr>
          <w:rFonts w:hint="default" w:ascii="仿宋_GB2312" w:hAnsi="Calibri" w:eastAsia="仿宋_GB2312" w:cs="仿宋_GB2312"/>
          <w:i w:val="0"/>
          <w:color w:val="000000"/>
          <w:kern w:val="0"/>
          <w:sz w:val="32"/>
          <w:szCs w:val="32"/>
          <w:u w:val="none"/>
          <w:shd w:val="clear" w:color="auto" w:fill="FFFFFF"/>
          <w:lang w:val="en-US" w:eastAsia="zh-CN" w:bidi="ar"/>
        </w:rPr>
        <w:t>2020年，</w:t>
      </w:r>
      <w:r>
        <w:rPr>
          <w:rFonts w:hint="eastAsia" w:ascii="仿宋_GB2312" w:hAnsi="Calibri" w:eastAsia="仿宋_GB2312" w:cs="仿宋_GB2312"/>
          <w:i w:val="0"/>
          <w:color w:val="000000"/>
          <w:kern w:val="0"/>
          <w:sz w:val="32"/>
          <w:szCs w:val="32"/>
          <w:u w:val="none"/>
          <w:shd w:val="clear" w:color="auto" w:fill="FFFFFF"/>
          <w:lang w:val="en-US" w:eastAsia="zh-CN" w:bidi="ar"/>
        </w:rPr>
        <w:t>油石乡</w:t>
      </w:r>
      <w:r>
        <w:rPr>
          <w:rFonts w:hint="default" w:ascii="仿宋_GB2312" w:hAnsi="Calibri" w:eastAsia="仿宋_GB2312" w:cs="仿宋_GB2312"/>
          <w:i w:val="0"/>
          <w:color w:val="000000"/>
          <w:kern w:val="0"/>
          <w:sz w:val="32"/>
          <w:szCs w:val="32"/>
          <w:u w:val="none"/>
          <w:shd w:val="clear" w:color="auto" w:fill="FFFFFF"/>
          <w:lang w:val="en-US" w:eastAsia="zh-CN" w:bidi="ar"/>
        </w:rPr>
        <w:t>人民政府在信息公开方面上做了大量工作，取得了一定成效，但与上级要求和人民群众的期待相比，还存在一定差距，如公开信息的载体还不够丰富，信息公开的内容还不够充实深入，主动公开的意识还有待进一步加强等。针对以上存在的问题，我们将继续加大工作力度，推动</w:t>
      </w:r>
      <w:r>
        <w:rPr>
          <w:rFonts w:hint="eastAsia" w:ascii="仿宋_GB2312" w:hAnsi="Calibri" w:eastAsia="仿宋_GB2312" w:cs="仿宋_GB2312"/>
          <w:i w:val="0"/>
          <w:color w:val="000000"/>
          <w:kern w:val="0"/>
          <w:sz w:val="32"/>
          <w:szCs w:val="32"/>
          <w:u w:val="none"/>
          <w:shd w:val="clear" w:color="auto" w:fill="FFFFFF"/>
          <w:lang w:val="en-US" w:eastAsia="zh-CN" w:bidi="ar"/>
        </w:rPr>
        <w:t>乡</w:t>
      </w:r>
      <w:r>
        <w:rPr>
          <w:rFonts w:hint="default" w:ascii="仿宋_GB2312" w:hAnsi="Calibri" w:eastAsia="仿宋_GB2312" w:cs="仿宋_GB2312"/>
          <w:i w:val="0"/>
          <w:color w:val="000000"/>
          <w:kern w:val="0"/>
          <w:sz w:val="32"/>
          <w:szCs w:val="32"/>
          <w:u w:val="none"/>
          <w:shd w:val="clear" w:color="auto" w:fill="FFFFFF"/>
          <w:lang w:val="en-US" w:eastAsia="zh-CN" w:bidi="ar"/>
        </w:rPr>
        <w:t>政府信息公开工作再上新台阶。一是加强队伍建设。根据工作需要，充实工作人员，加大培训力度，确保政务公开工作向制度化、规范化发展。二是落实工作责任。建立健全工作机制，层层落实目标责任，确保政务信息公开的及时性、准确性和有效性不断提升。三是丰富公开渠道。本着规范、实用、简便、易行的原则，在上级部门指导下，进一步丰富政府信息公开平台，让群众更好地获取信息。</w:t>
      </w:r>
    </w:p>
    <w:p>
      <w:pPr>
        <w:pStyle w:val="5"/>
        <w:keepNext w:val="0"/>
        <w:keepLines w:val="0"/>
        <w:pageBreakBefore w:val="0"/>
        <w:widowControl w:val="0"/>
        <w:shd w:val="clear" w:color="auto" w:fill="auto"/>
        <w:tabs>
          <w:tab w:val="left" w:pos="1242"/>
        </w:tabs>
        <w:kinsoku/>
        <w:wordWrap/>
        <w:overflowPunct/>
        <w:topLinePunct w:val="0"/>
        <w:autoSpaceDE/>
        <w:autoSpaceDN/>
        <w:bidi w:val="0"/>
        <w:adjustRightInd/>
        <w:snapToGrid/>
        <w:spacing w:before="0" w:line="240" w:lineRule="auto"/>
        <w:ind w:left="0" w:right="0" w:firstLine="620"/>
        <w:jc w:val="left"/>
        <w:textAlignment w:val="auto"/>
        <w:rPr>
          <w:rFonts w:hint="eastAsia" w:ascii="宋体" w:hAnsi="宋体" w:eastAsia="黑体" w:cs="黑体"/>
          <w:sz w:val="32"/>
          <w:szCs w:val="32"/>
        </w:rPr>
      </w:pPr>
      <w:r>
        <w:rPr>
          <w:rFonts w:hint="eastAsia" w:ascii="宋体" w:hAnsi="宋体" w:eastAsia="黑体" w:cs="黑体"/>
          <w:color w:val="000000"/>
          <w:spacing w:val="0"/>
          <w:w w:val="100"/>
          <w:position w:val="0"/>
          <w:sz w:val="32"/>
          <w:szCs w:val="32"/>
        </w:rPr>
        <w:t>六</w:t>
      </w:r>
      <w:bookmarkEnd w:id="2"/>
      <w:r>
        <w:rPr>
          <w:rFonts w:hint="eastAsia" w:ascii="宋体" w:hAnsi="宋体" w:eastAsia="黑体" w:cs="黑体"/>
          <w:color w:val="000000"/>
          <w:spacing w:val="0"/>
          <w:w w:val="100"/>
          <w:position w:val="0"/>
          <w:sz w:val="32"/>
          <w:szCs w:val="32"/>
        </w:rPr>
        <w:t>、其他需要报告的事项</w:t>
      </w:r>
      <w:bookmarkStart w:id="3" w:name="_GoBack"/>
      <w:bookmarkEnd w:id="3"/>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宋体" w:hAnsi="宋体"/>
        </w:rPr>
      </w:pPr>
      <w:r>
        <w:rPr>
          <w:rFonts w:hint="default" w:ascii="仿宋_GB2312" w:hAnsi="Calibri" w:eastAsia="仿宋_GB2312" w:cs="仿宋_GB2312"/>
          <w:i w:val="0"/>
          <w:color w:val="000000"/>
          <w:kern w:val="0"/>
          <w:sz w:val="32"/>
          <w:szCs w:val="32"/>
          <w:shd w:val="clear" w:color="auto" w:fill="FFFFFF"/>
          <w:lang w:val="en-US" w:eastAsia="zh-CN" w:bidi="ar"/>
        </w:rPr>
        <w:t>严格执行《条例》等相关文件的规定，在应公开的前提下，做到尽公开、快公开、多领域公开。</w:t>
      </w:r>
    </w:p>
    <w:p>
      <w:pPr>
        <w:keepNext w:val="0"/>
        <w:keepLines w:val="0"/>
        <w:pageBreakBefore w:val="0"/>
        <w:widowControl w:val="0"/>
        <w:kinsoku/>
        <w:wordWrap/>
        <w:overflowPunct/>
        <w:topLinePunct w:val="0"/>
        <w:autoSpaceDE/>
        <w:autoSpaceDN/>
        <w:bidi w:val="0"/>
        <w:adjustRightInd/>
        <w:snapToGrid/>
        <w:textAlignment w:val="auto"/>
      </w:pPr>
    </w:p>
    <w:sectPr>
      <w:footerReference r:id="rId3" w:type="default"/>
      <w:pgSz w:w="11906" w:h="16838"/>
      <w:pgMar w:top="1440" w:right="1689" w:bottom="1440" w:left="1689" w:header="851" w:footer="93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8656" behindDoc="0" locked="0" layoutInCell="1" allowOverlap="1">
              <wp:simplePos x="0" y="0"/>
              <wp:positionH relativeFrom="margin">
                <wp:align>outside</wp:align>
              </wp:positionH>
              <wp:positionV relativeFrom="page">
                <wp:posOffset>9803130</wp:posOffset>
              </wp:positionV>
              <wp:extent cx="149225"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149225" cy="11874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color w:val="000000"/>
                              <w:spacing w:val="0"/>
                              <w:w w:val="100"/>
                              <w:position w:val="0"/>
                              <w:sz w:val="28"/>
                              <w:szCs w:val="28"/>
                            </w:rPr>
                            <w:t>#</w:t>
                          </w:r>
                          <w:r>
                            <w:rPr>
                              <w:rFonts w:hint="eastAsia" w:asciiTheme="minorEastAsia" w:hAnsiTheme="minorEastAsia" w:eastAsiaTheme="minorEastAsia" w:cstheme="minorEastAsia"/>
                              <w:color w:val="000000"/>
                              <w:spacing w:val="0"/>
                              <w:w w:val="100"/>
                              <w:position w:val="0"/>
                              <w:sz w:val="28"/>
                              <w:szCs w:val="28"/>
                            </w:rPr>
                            <w:fldChar w:fldCharType="end"/>
                          </w:r>
                          <w:r>
                            <w:rPr>
                              <w:rFonts w:hint="eastAsia" w:asciiTheme="minorEastAsia" w:hAnsiTheme="minorEastAsia" w:cstheme="minorEastAsia"/>
                              <w:color w:val="000000"/>
                              <w:spacing w:val="0"/>
                              <w:w w:val="100"/>
                              <w:position w:val="0"/>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a:spAutoFit/>
                    </wps:bodyPr>
                  </wps:wsp>
                </a:graphicData>
              </a:graphic>
            </wp:anchor>
          </w:drawing>
        </mc:Choice>
        <mc:Fallback>
          <w:pict>
            <v:shape id="Shape 7" o:spid="_x0000_s1026" o:spt="202" type="#_x0000_t202" style="position:absolute;left:0pt;margin-top:771.9pt;height:9.35pt;width:11.75pt;mso-position-horizontal:outside;mso-position-horizontal-relative:margin;mso-position-vertical-relative:page;mso-wrap-style:none;z-index:62918656;mso-width-relative:page;mso-height-relative:page;" filled="f" stroked="f" coordsize="21600,21600" o:gfxdata="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1o//NUAAAAJ&#10;AQAADwAAAAAAAAABACAAAAAiAAAAZHJzL2Rvd25yZXYueG1sUEsBAhQAFAAAAAgAh07iQEnG2R+t&#10;AQAAbwMAAA4AAAAAAAAAAQAgAAAAJAEAAGRycy9lMm9Eb2MueG1sUEsFBgAAAAAGAAYAWQEAAEMF&#10;A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color w:val="000000"/>
                        <w:spacing w:val="0"/>
                        <w:w w:val="100"/>
                        <w:position w:val="0"/>
                        <w:sz w:val="28"/>
                        <w:szCs w:val="28"/>
                      </w:rPr>
                      <w:t>#</w:t>
                    </w:r>
                    <w:r>
                      <w:rPr>
                        <w:rFonts w:hint="eastAsia" w:asciiTheme="minorEastAsia" w:hAnsiTheme="minorEastAsia" w:eastAsiaTheme="minorEastAsia" w:cstheme="minorEastAsia"/>
                        <w:color w:val="000000"/>
                        <w:spacing w:val="0"/>
                        <w:w w:val="100"/>
                        <w:position w:val="0"/>
                        <w:sz w:val="28"/>
                        <w:szCs w:val="28"/>
                      </w:rPr>
                      <w:fldChar w:fldCharType="end"/>
                    </w:r>
                    <w:r>
                      <w:rPr>
                        <w:rFonts w:hint="eastAsia" w:asciiTheme="minorEastAsia" w:hAnsiTheme="minorEastAsia" w:cstheme="minorEastAsia"/>
                        <w:color w:val="000000"/>
                        <w:spacing w:val="0"/>
                        <w:w w:val="100"/>
                        <w:position w:val="0"/>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60055"/>
    <w:rsid w:val="4AEC02F7"/>
    <w:rsid w:val="68860055"/>
    <w:rsid w:val="77EBA0A9"/>
    <w:rsid w:val="FDBB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Body text|1"/>
    <w:basedOn w:val="1"/>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paragraph" w:customStyle="1" w:styleId="6">
    <w:name w:val="Other|1"/>
    <w:basedOn w:val="1"/>
    <w:qFormat/>
    <w:uiPriority w:val="0"/>
    <w:pPr>
      <w:widowControl w:val="0"/>
      <w:shd w:val="clear" w:color="auto" w:fill="auto"/>
      <w:spacing w:line="444"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2020-01-10T17:09:00Z</dcterms:created>
  <dc:creator>旷且</dc:creator>
  <cp:lastModifiedBy>Administrator</cp:lastModifiedBy>
  <dcterms:modified xsi:type="dcterms:W3CDTF">2021-01-28T08:46:19Z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