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097"/>
        <w:keepNext w:val="false"/>
        <w:keepLines w:val="false"/>
        <w:pageBreakBefore w:val="false"/>
        <w:widowControl w:val="false"/>
        <w:shd w:val="clear" w:color="auto" w:fill="auto"/>
        <w:kinsoku/>
        <w:wordWrap/>
        <w:overflowPunct/>
        <w:topLinePunct w:val="false"/>
        <w:autoSpaceDE/>
        <w:autoSpaceDN/>
        <w:bidi w:val="false"/>
        <w:adjustRightInd/>
        <w:snapToGrid/>
        <w:spacing w:before="0" w:lineRule="exact" w:line="560"/>
        <w:ind w:left="0" w:right="0" w:firstLine="0"/>
        <w:jc w:val="left"/>
        <w:textAlignment w:val="auto"/>
        <w:rPr>
          <w:rFonts w:ascii="宋体" w:cs="黑体" w:eastAsia="黑体" w:hAnsi="宋体" w:hint="eastAsia"/>
          <w:color w:val="000000"/>
          <w:spacing w:val="0"/>
          <w:w w:val="100"/>
          <w:position w:val="0"/>
          <w:sz w:val="32"/>
          <w:szCs w:val="32"/>
          <w:lang w:eastAsia="zh-CN"/>
        </w:rPr>
      </w:pPr>
      <w:r>
        <w:rPr>
          <w:rFonts w:ascii="宋体" w:cs="黑体" w:eastAsia="黑体" w:hAnsi="宋体" w:hint="eastAsia"/>
          <w:color w:val="000000"/>
          <w:spacing w:val="0"/>
          <w:w w:val="100"/>
          <w:position w:val="0"/>
          <w:sz w:val="32"/>
          <w:szCs w:val="32"/>
          <w:lang w:eastAsia="zh-CN"/>
        </w:rPr>
        <w:t>附件</w:t>
      </w:r>
      <w:bookmarkStart w:id="0" w:name="bookmark36"/>
      <w:bookmarkStart w:id="1" w:name="bookmark34"/>
      <w:bookmarkStart w:id="2" w:name="bookmark35"/>
    </w:p>
    <w:p>
      <w:pPr>
        <w:pStyle w:val="style4097"/>
        <w:keepNext w:val="false"/>
        <w:keepLines w:val="false"/>
        <w:pageBreakBefore w:val="false"/>
        <w:widowControl w:val="false"/>
        <w:shd w:val="clear" w:color="auto" w:fill="auto"/>
        <w:kinsoku/>
        <w:wordWrap/>
        <w:overflowPunct/>
        <w:topLinePunct w:val="false"/>
        <w:autoSpaceDE/>
        <w:autoSpaceDN/>
        <w:bidi w:val="false"/>
        <w:adjustRightInd/>
        <w:snapToGrid/>
        <w:spacing w:before="0" w:lineRule="exact" w:line="560"/>
        <w:ind w:left="0" w:right="0" w:firstLine="0"/>
        <w:jc w:val="left"/>
        <w:textAlignment w:val="auto"/>
        <w:rPr>
          <w:rFonts w:ascii="宋体" w:cs="黑体" w:eastAsia="黑体" w:hAnsi="宋体" w:hint="eastAsia"/>
          <w:color w:val="000000"/>
          <w:spacing w:val="0"/>
          <w:w w:val="100"/>
          <w:position w:val="0"/>
          <w:sz w:val="32"/>
          <w:szCs w:val="32"/>
          <w:lang w:eastAsia="zh-CN"/>
        </w:rPr>
      </w:pPr>
    </w:p>
    <w:bookmarkEnd w:id="0"/>
    <w:bookmarkEnd w:id="1"/>
    <w:bookmarkEnd w:id="2"/>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宋体" w:cs="方正小标宋简体" w:eastAsia="方正小标宋简体" w:hAnsi="宋体" w:hint="eastAsia"/>
          <w:sz w:val="44"/>
          <w:szCs w:val="44"/>
        </w:rPr>
      </w:pPr>
      <w:r>
        <w:rPr>
          <w:rFonts w:ascii="宋体" w:cs="方正小标宋简体" w:eastAsia="方正小标宋简体" w:hAnsi="宋体" w:hint="eastAsia"/>
          <w:sz w:val="44"/>
          <w:szCs w:val="44"/>
        </w:rPr>
        <w:t>2019年</w:t>
      </w:r>
      <w:r>
        <w:rPr>
          <w:rFonts w:ascii="宋体" w:cs="方正小标宋简体" w:eastAsia="方正小标宋简体" w:hAnsi="宋体" w:hint="eastAsia"/>
          <w:sz w:val="44"/>
          <w:szCs w:val="44"/>
          <w:lang w:eastAsia="zh-CN"/>
        </w:rPr>
        <w:t>双溪乡</w:t>
      </w:r>
      <w:r>
        <w:rPr>
          <w:rFonts w:ascii="宋体" w:cs="方正小标宋简体" w:eastAsia="方正小标宋简体" w:hAnsi="宋体" w:hint="eastAsia"/>
          <w:sz w:val="44"/>
          <w:szCs w:val="44"/>
        </w:rPr>
        <w:t>政府信息公开工作年度报告</w:t>
      </w:r>
    </w:p>
    <w:p>
      <w:pPr>
        <w:pStyle w:val="style4097"/>
        <w:keepNext w:val="false"/>
        <w:keepLines w:val="false"/>
        <w:pageBreakBefore w:val="false"/>
        <w:widowControl w:val="false"/>
        <w:shd w:val="clear" w:color="auto" w:fill="auto"/>
        <w:kinsoku/>
        <w:wordWrap/>
        <w:overflowPunct/>
        <w:topLinePunct w:val="false"/>
        <w:autoSpaceDE/>
        <w:autoSpaceDN/>
        <w:bidi w:val="false"/>
        <w:adjustRightInd/>
        <w:snapToGrid/>
        <w:spacing w:before="0" w:lineRule="exact" w:line="560"/>
        <w:ind w:left="0" w:right="0" w:firstLine="620"/>
        <w:jc w:val="left"/>
        <w:textAlignment w:val="auto"/>
        <w:rPr>
          <w:rFonts w:ascii="宋体" w:hAnsi="宋体"/>
          <w:color w:val="000000"/>
          <w:spacing w:val="0"/>
          <w:w w:val="100"/>
          <w:position w:val="0"/>
        </w:rPr>
      </w:pPr>
    </w:p>
    <w:p>
      <w:pPr>
        <w:pStyle w:val="style4097"/>
        <w:keepNext w:val="false"/>
        <w:keepLines w:val="false"/>
        <w:pageBreakBefore w:val="false"/>
        <w:widowControl w:val="false"/>
        <w:shd w:val="clear" w:color="auto" w:fill="auto"/>
        <w:kinsoku/>
        <w:wordWrap/>
        <w:overflowPunct/>
        <w:topLinePunct w:val="false"/>
        <w:autoSpaceDE/>
        <w:autoSpaceDN/>
        <w:bidi w:val="false"/>
        <w:adjustRightInd/>
        <w:snapToGrid/>
        <w:spacing w:before="0" w:lineRule="exact" w:line="560"/>
        <w:ind w:left="0" w:right="0" w:firstLine="620"/>
        <w:jc w:val="left"/>
        <w:textAlignment w:val="auto"/>
        <w:rPr>
          <w:rFonts w:ascii="宋体" w:cs="黑体" w:eastAsia="黑体" w:hAnsi="宋体" w:hint="eastAsia"/>
          <w:sz w:val="32"/>
          <w:szCs w:val="32"/>
        </w:rPr>
      </w:pPr>
      <w:r>
        <w:rPr>
          <w:rFonts w:ascii="宋体" w:cs="黑体" w:eastAsia="黑体" w:hAnsi="宋体" w:hint="eastAsia"/>
          <w:color w:val="000000"/>
          <w:spacing w:val="0"/>
          <w:w w:val="100"/>
          <w:position w:val="0"/>
          <w:sz w:val="32"/>
          <w:szCs w:val="32"/>
        </w:rPr>
        <w:t>—、总体情况</w:t>
      </w:r>
    </w:p>
    <w:p>
      <w:pPr>
        <w:pStyle w:val="style0"/>
        <w:widowControl/>
        <w:shd w:val="clear" w:color="auto" w:fill="ffffff"/>
        <w:snapToGrid w:val="false"/>
        <w:ind w:firstLine="602" w:firstLineChars="200"/>
        <w:jc w:val="left"/>
        <w:rPr>
          <w:rFonts w:eastAsia="仿宋_GB2312" w:hint="eastAsia"/>
          <w:color w:val="000000"/>
          <w:kern w:val="0"/>
          <w:sz w:val="30"/>
          <w:szCs w:val="30"/>
          <w:shd w:val="clear" w:color="auto" w:fill="ffffff"/>
          <w:lang w:eastAsia="zh-CN"/>
        </w:rPr>
      </w:pPr>
      <w:r>
        <w:rPr>
          <w:rFonts w:ascii="仿宋_GB2312" w:cs="Arial" w:eastAsia="仿宋_GB2312" w:hAnsi="Arial" w:hint="eastAsia"/>
          <w:b/>
          <w:bCs/>
          <w:color w:val="000000"/>
          <w:kern w:val="0"/>
          <w:sz w:val="30"/>
          <w:szCs w:val="30"/>
          <w:shd w:val="clear" w:color="auto" w:fill="ffffff"/>
          <w:lang w:val="en-US" w:eastAsia="zh-CN"/>
        </w:rPr>
        <w:t>1.</w:t>
      </w:r>
      <w:r>
        <w:rPr>
          <w:rFonts w:ascii="仿宋_GB2312" w:cs="Arial" w:eastAsia="仿宋_GB2312" w:hAnsi="Arial" w:hint="eastAsia"/>
          <w:b/>
          <w:bCs/>
          <w:color w:val="000000"/>
          <w:kern w:val="0"/>
          <w:sz w:val="30"/>
          <w:szCs w:val="30"/>
          <w:shd w:val="clear" w:color="auto" w:fill="ffffff"/>
        </w:rPr>
        <w:t>主动公开政府信息的情况</w:t>
      </w:r>
      <w:r>
        <w:rPr>
          <w:rFonts w:ascii="仿宋_GB2312" w:cs="Arial" w:eastAsia="仿宋_GB2312" w:hAnsi="Arial" w:hint="eastAsia"/>
          <w:b/>
          <w:bCs/>
          <w:color w:val="000000"/>
          <w:kern w:val="0"/>
          <w:sz w:val="30"/>
          <w:szCs w:val="30"/>
          <w:shd w:val="clear" w:color="auto" w:fill="ffffff"/>
          <w:lang w:eastAsia="zh-CN"/>
        </w:rPr>
        <w:t>大体概况</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（一）201</w:t>
      </w:r>
      <w:r>
        <w:rPr>
          <w:rFonts w:ascii="仿宋_GB2312" w:cs="Arial" w:eastAsia="仿宋_GB2312" w:hAnsi="Arial" w:hint="eastAsia"/>
          <w:color w:val="000000"/>
          <w:kern w:val="0"/>
          <w:sz w:val="30"/>
          <w:szCs w:val="30"/>
          <w:shd w:val="clear" w:color="auto" w:fill="ffffff"/>
          <w:lang w:val="en-US" w:eastAsia="zh-CN"/>
        </w:rPr>
        <w:t>9</w:t>
      </w:r>
      <w:r>
        <w:rPr>
          <w:rFonts w:ascii="仿宋_GB2312" w:cs="Arial" w:eastAsia="仿宋_GB2312" w:hAnsi="Arial" w:hint="eastAsia"/>
          <w:color w:val="000000"/>
          <w:kern w:val="0"/>
          <w:sz w:val="30"/>
          <w:szCs w:val="30"/>
          <w:shd w:val="clear" w:color="auto" w:fill="ffffff"/>
        </w:rPr>
        <w:t>年我乡主动公开信息共8</w:t>
      </w:r>
      <w:r>
        <w:rPr>
          <w:rFonts w:ascii="仿宋_GB2312" w:cs="Arial" w:eastAsia="仿宋_GB2312" w:hAnsi="Arial" w:hint="eastAsia"/>
          <w:color w:val="000000"/>
          <w:kern w:val="0"/>
          <w:sz w:val="30"/>
          <w:szCs w:val="30"/>
          <w:shd w:val="clear" w:color="auto" w:fill="ffffff"/>
          <w:lang w:val="en-US" w:eastAsia="zh-CN"/>
        </w:rPr>
        <w:t>46</w:t>
      </w:r>
      <w:r>
        <w:rPr>
          <w:rFonts w:ascii="仿宋_GB2312" w:cs="Arial" w:eastAsia="仿宋_GB2312" w:hAnsi="Arial" w:hint="eastAsia"/>
          <w:color w:val="000000"/>
          <w:kern w:val="0"/>
          <w:sz w:val="30"/>
          <w:szCs w:val="30"/>
          <w:shd w:val="clear" w:color="auto" w:fill="ffffff"/>
        </w:rPr>
        <w:t>条；</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（二）主动公开政府信息的主要类别有这些：</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1、公布一些国家颁布的法律法规、条例等</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2、需要公开的政府红头文件；</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3、目前政府的一些工作动态；</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4、县级部门下发的需对外公开的有关材料；</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5、政府的人事信息；</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6、政府目前的一些工作计划</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7、其他需要公开的材料。</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（三）信息公开的方式</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1、通过政府门户网站进行公开；</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2、通过公开栏进行公开；</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3、下发文件或宣传纸进行公开。</w:t>
      </w:r>
    </w:p>
    <w:p>
      <w:pPr>
        <w:pStyle w:val="style0"/>
        <w:widowControl/>
        <w:shd w:val="clear" w:color="auto" w:fill="ffffff"/>
        <w:snapToGrid w:val="false"/>
        <w:ind w:firstLine="602" w:firstLineChars="200"/>
        <w:jc w:val="left"/>
        <w:rPr>
          <w:color w:val="000000"/>
          <w:kern w:val="0"/>
          <w:sz w:val="30"/>
          <w:szCs w:val="30"/>
          <w:shd w:val="clear" w:color="auto" w:fill="ffffff"/>
        </w:rPr>
      </w:pPr>
      <w:r>
        <w:rPr>
          <w:rFonts w:ascii="仿宋_GB2312" w:cs="Arial" w:eastAsia="仿宋_GB2312" w:hAnsi="Arial" w:hint="eastAsia"/>
          <w:b/>
          <w:bCs/>
          <w:color w:val="000000"/>
          <w:kern w:val="0"/>
          <w:sz w:val="30"/>
          <w:szCs w:val="30"/>
          <w:shd w:val="clear" w:color="auto" w:fill="ffffff"/>
          <w:lang w:val="en-US" w:eastAsia="zh-CN"/>
        </w:rPr>
        <w:t>2.</w:t>
      </w:r>
      <w:r>
        <w:rPr>
          <w:rFonts w:ascii="仿宋_GB2312" w:cs="Arial" w:eastAsia="仿宋_GB2312" w:hAnsi="Arial" w:hint="eastAsia"/>
          <w:b/>
          <w:bCs/>
          <w:color w:val="000000"/>
          <w:kern w:val="0"/>
          <w:sz w:val="30"/>
          <w:szCs w:val="30"/>
          <w:shd w:val="clear" w:color="auto" w:fill="ffffff"/>
        </w:rPr>
        <w:t>依申请公开政府信息办理情况</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因我乡政府信息公开工作主动公开信息流量较大，内容较全面，公开渠道也很便捷，201</w:t>
      </w:r>
      <w:r>
        <w:rPr>
          <w:rFonts w:ascii="仿宋_GB2312" w:cs="Arial" w:eastAsia="仿宋_GB2312" w:hAnsi="Arial" w:hint="eastAsia"/>
          <w:color w:val="000000"/>
          <w:kern w:val="0"/>
          <w:sz w:val="30"/>
          <w:szCs w:val="30"/>
          <w:shd w:val="clear" w:color="auto" w:fill="ffffff"/>
          <w:lang w:val="en-US" w:eastAsia="zh-CN"/>
        </w:rPr>
        <w:t>9</w:t>
      </w:r>
      <w:r>
        <w:rPr>
          <w:rFonts w:ascii="仿宋_GB2312" w:cs="Arial" w:eastAsia="仿宋_GB2312" w:hAnsi="Arial" w:hint="eastAsia"/>
          <w:color w:val="000000"/>
          <w:kern w:val="0"/>
          <w:sz w:val="30"/>
          <w:szCs w:val="30"/>
          <w:shd w:val="clear" w:color="auto" w:fill="ffffff"/>
        </w:rPr>
        <w:t>年度政府信息公开工作中没有群众提出其他方面政府信息公开的请求。</w:t>
      </w:r>
    </w:p>
    <w:p>
      <w:pPr>
        <w:pStyle w:val="style0"/>
        <w:widowControl/>
        <w:shd w:val="clear" w:color="auto" w:fill="ffffff"/>
        <w:snapToGrid w:val="false"/>
        <w:ind w:firstLine="602" w:firstLineChars="200"/>
        <w:jc w:val="left"/>
        <w:rPr>
          <w:color w:val="000000"/>
          <w:kern w:val="0"/>
          <w:sz w:val="30"/>
          <w:szCs w:val="30"/>
          <w:shd w:val="clear" w:color="auto" w:fill="ffffff"/>
        </w:rPr>
      </w:pPr>
      <w:r>
        <w:rPr>
          <w:rFonts w:ascii="仿宋_GB2312" w:cs="Arial" w:eastAsia="仿宋_GB2312" w:hAnsi="Arial" w:hint="eastAsia"/>
          <w:b/>
          <w:bCs/>
          <w:color w:val="000000"/>
          <w:kern w:val="0"/>
          <w:sz w:val="30"/>
          <w:szCs w:val="30"/>
          <w:shd w:val="clear" w:color="auto" w:fill="ffffff"/>
          <w:lang w:val="en-US" w:eastAsia="zh-CN"/>
        </w:rPr>
        <w:t>3.</w:t>
      </w:r>
      <w:r>
        <w:rPr>
          <w:rFonts w:ascii="仿宋_GB2312" w:cs="Arial" w:eastAsia="仿宋_GB2312" w:hAnsi="Arial" w:hint="eastAsia"/>
          <w:b/>
          <w:bCs/>
          <w:color w:val="000000"/>
          <w:kern w:val="0"/>
          <w:sz w:val="30"/>
          <w:szCs w:val="30"/>
          <w:shd w:val="clear" w:color="auto" w:fill="ffffff"/>
        </w:rPr>
        <w:t>政府信息公开收费及减免情况</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因201</w:t>
      </w:r>
      <w:r>
        <w:rPr>
          <w:rFonts w:ascii="仿宋_GB2312" w:cs="Arial" w:eastAsia="仿宋_GB2312" w:hAnsi="Arial" w:hint="eastAsia"/>
          <w:color w:val="000000"/>
          <w:kern w:val="0"/>
          <w:sz w:val="30"/>
          <w:szCs w:val="30"/>
          <w:shd w:val="clear" w:color="auto" w:fill="ffffff"/>
          <w:lang w:val="en-US" w:eastAsia="zh-CN"/>
        </w:rPr>
        <w:t>9</w:t>
      </w:r>
      <w:r>
        <w:rPr>
          <w:rFonts w:ascii="仿宋_GB2312" w:cs="Arial" w:eastAsia="仿宋_GB2312" w:hAnsi="Arial" w:hint="eastAsia"/>
          <w:color w:val="000000"/>
          <w:kern w:val="0"/>
          <w:sz w:val="30"/>
          <w:szCs w:val="30"/>
          <w:shd w:val="clear" w:color="auto" w:fill="ffffff"/>
        </w:rPr>
        <w:t>年度我乡没有发生依申请公开情况，不存在按照对依申请提供政府信息收取复印、递送等成本费用问题。</w:t>
      </w:r>
    </w:p>
    <w:p>
      <w:pPr>
        <w:pStyle w:val="style0"/>
        <w:widowControl/>
        <w:shd w:val="clear" w:color="auto" w:fill="ffffff"/>
        <w:snapToGrid w:val="false"/>
        <w:ind w:firstLine="602" w:firstLineChars="200"/>
        <w:jc w:val="left"/>
        <w:rPr>
          <w:color w:val="000000"/>
          <w:kern w:val="0"/>
          <w:sz w:val="30"/>
          <w:szCs w:val="30"/>
          <w:shd w:val="clear" w:color="auto" w:fill="ffffff"/>
        </w:rPr>
      </w:pPr>
      <w:r>
        <w:rPr>
          <w:rFonts w:ascii="仿宋_GB2312" w:cs="Arial" w:eastAsia="仿宋_GB2312" w:hAnsi="Arial" w:hint="eastAsia"/>
          <w:b/>
          <w:bCs/>
          <w:color w:val="000000"/>
          <w:kern w:val="0"/>
          <w:sz w:val="30"/>
          <w:szCs w:val="30"/>
          <w:shd w:val="clear" w:color="auto" w:fill="ffffff"/>
          <w:lang w:val="en-US" w:eastAsia="zh-CN"/>
        </w:rPr>
        <w:t>4.</w:t>
      </w:r>
      <w:r>
        <w:rPr>
          <w:rFonts w:ascii="仿宋_GB2312" w:cs="Arial" w:eastAsia="仿宋_GB2312" w:hAnsi="Arial" w:hint="eastAsia"/>
          <w:b/>
          <w:bCs/>
          <w:color w:val="000000"/>
          <w:kern w:val="0"/>
          <w:sz w:val="30"/>
          <w:szCs w:val="30"/>
          <w:shd w:val="clear" w:color="auto" w:fill="ffffff"/>
        </w:rPr>
        <w:t>因政府信息公开申请行政复议、提起行政诉讼的情况</w:t>
      </w:r>
    </w:p>
    <w:p>
      <w:pPr>
        <w:pStyle w:val="style0"/>
        <w:widowControl/>
        <w:shd w:val="clear" w:color="auto" w:fill="ffffff"/>
        <w:snapToGrid w:val="false"/>
        <w:ind w:firstLine="600" w:firstLineChars="200"/>
        <w:jc w:val="left"/>
        <w:rPr>
          <w:rFonts w:ascii="仿宋_GB2312" w:cs="Arial" w:eastAsia="仿宋_GB2312" w:hAnsi="Arial" w:hint="eastAsia"/>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201</w:t>
      </w:r>
      <w:r>
        <w:rPr>
          <w:rFonts w:ascii="仿宋_GB2312" w:cs="Arial" w:eastAsia="仿宋_GB2312" w:hAnsi="Arial" w:hint="eastAsia"/>
          <w:color w:val="000000"/>
          <w:kern w:val="0"/>
          <w:sz w:val="30"/>
          <w:szCs w:val="30"/>
          <w:shd w:val="clear" w:color="auto" w:fill="ffffff"/>
          <w:lang w:val="en-US" w:eastAsia="zh-CN"/>
        </w:rPr>
        <w:t>9</w:t>
      </w:r>
      <w:r>
        <w:rPr>
          <w:rFonts w:ascii="仿宋_GB2312" w:cs="Arial" w:eastAsia="仿宋_GB2312" w:hAnsi="Arial" w:hint="eastAsia"/>
          <w:color w:val="000000"/>
          <w:kern w:val="0"/>
          <w:sz w:val="30"/>
          <w:szCs w:val="30"/>
          <w:shd w:val="clear" w:color="auto" w:fill="ffffff"/>
        </w:rPr>
        <w:t>年度，我乡未发生针对有关部门有关政府信息公开事务的行政复议案和针对本部门有关政府信息公开事务的行政诉讼案。</w:t>
      </w:r>
    </w:p>
    <w:p>
      <w:pPr>
        <w:pStyle w:val="style0"/>
        <w:widowControl/>
        <w:shd w:val="clear" w:color="auto" w:fill="ffffff"/>
        <w:snapToGrid w:val="false"/>
        <w:ind w:firstLine="600" w:firstLineChars="200"/>
        <w:jc w:val="left"/>
        <w:rPr>
          <w:rFonts w:ascii="仿宋_GB2312" w:cs="Arial" w:eastAsia="仿宋_GB2312" w:hAnsi="Arial" w:hint="eastAsia"/>
          <w:color w:val="000000"/>
          <w:kern w:val="0"/>
          <w:sz w:val="30"/>
          <w:szCs w:val="30"/>
          <w:shd w:val="clear" w:color="auto" w:fill="ffffff"/>
        </w:rPr>
      </w:pPr>
    </w:p>
    <w:p>
      <w:pPr>
        <w:pStyle w:val="style0"/>
        <w:widowControl/>
        <w:shd w:val="clear" w:color="auto" w:fill="ffffff"/>
        <w:snapToGrid w:val="false"/>
        <w:ind w:firstLine="600" w:firstLineChars="200"/>
        <w:jc w:val="left"/>
        <w:rPr>
          <w:rFonts w:ascii="仿宋_GB2312" w:cs="Arial" w:eastAsia="仿宋_GB2312" w:hAnsi="Arial" w:hint="eastAsia"/>
          <w:color w:val="000000"/>
          <w:kern w:val="0"/>
          <w:sz w:val="30"/>
          <w:szCs w:val="30"/>
          <w:shd w:val="clear" w:color="auto" w:fill="ffffff"/>
        </w:rPr>
      </w:pPr>
    </w:p>
    <w:p>
      <w:pPr>
        <w:pStyle w:val="style0"/>
        <w:widowControl/>
        <w:shd w:val="clear" w:color="auto" w:fill="ffffff"/>
        <w:snapToGrid w:val="false"/>
        <w:ind w:firstLine="600" w:firstLineChars="200"/>
        <w:jc w:val="left"/>
        <w:rPr>
          <w:rFonts w:ascii="仿宋_GB2312" w:cs="Arial" w:eastAsia="仿宋_GB2312" w:hAnsi="Arial" w:hint="eastAsia"/>
          <w:color w:val="000000"/>
          <w:kern w:val="0"/>
          <w:sz w:val="30"/>
          <w:szCs w:val="30"/>
          <w:shd w:val="clear" w:color="auto" w:fill="ffffff"/>
        </w:rPr>
      </w:pPr>
    </w:p>
    <w:p>
      <w:pPr>
        <w:pStyle w:val="style0"/>
        <w:widowControl/>
        <w:shd w:val="clear" w:color="auto" w:fill="ffffff"/>
        <w:snapToGrid w:val="false"/>
        <w:ind w:firstLine="600" w:firstLineChars="200"/>
        <w:jc w:val="left"/>
        <w:rPr>
          <w:rFonts w:ascii="仿宋_GB2312" w:cs="Arial" w:eastAsia="仿宋_GB2312" w:hAnsi="Arial" w:hint="eastAsia"/>
          <w:color w:val="000000"/>
          <w:kern w:val="0"/>
          <w:sz w:val="30"/>
          <w:szCs w:val="30"/>
          <w:shd w:val="clear" w:color="auto" w:fill="ffffff"/>
        </w:rPr>
      </w:pPr>
    </w:p>
    <w:p>
      <w:pPr>
        <w:pStyle w:val="style4097"/>
        <w:keepNext w:val="false"/>
        <w:keepLines w:val="false"/>
        <w:pageBreakBefore w:val="false"/>
        <w:widowControl w:val="false"/>
        <w:shd w:val="clear" w:color="auto" w:fill="auto"/>
        <w:kinsoku/>
        <w:wordWrap/>
        <w:overflowPunct/>
        <w:topLinePunct w:val="false"/>
        <w:autoSpaceDE/>
        <w:autoSpaceDN/>
        <w:bidi w:val="false"/>
        <w:adjustRightInd/>
        <w:snapToGrid/>
        <w:spacing w:before="0" w:lineRule="exact" w:line="560"/>
        <w:ind w:left="0" w:right="0" w:firstLine="620"/>
        <w:jc w:val="left"/>
        <w:textAlignment w:val="auto"/>
        <w:rPr>
          <w:rFonts w:ascii="宋体" w:cs="黑体" w:eastAsia="黑体" w:hAnsi="宋体" w:hint="eastAsia"/>
          <w:sz w:val="32"/>
          <w:szCs w:val="32"/>
        </w:rPr>
      </w:pPr>
      <w:r>
        <w:rPr>
          <w:rFonts w:ascii="宋体" w:cs="黑体" w:eastAsia="黑体" w:hAnsi="宋体" w:hint="eastAsia"/>
          <w:color w:val="000000"/>
          <w:spacing w:val="0"/>
          <w:w w:val="100"/>
          <w:position w:val="0"/>
          <w:sz w:val="32"/>
          <w:szCs w:val="32"/>
        </w:rPr>
        <w:t>二、主动公开政府信息情况</w:t>
      </w:r>
    </w:p>
    <w:tbl>
      <w:tblPr>
        <w:tblStyle w:val="style105"/>
        <w:tblW w:w="0" w:type="auto"/>
        <w:jc w:val="center"/>
        <w:tblLayout w:type="fixed"/>
        <w:tblCellMar>
          <w:top w:w="0" w:type="dxa"/>
          <w:left w:w="10" w:type="dxa"/>
          <w:bottom w:w="0" w:type="dxa"/>
          <w:right w:w="10" w:type="dxa"/>
        </w:tblCellMar>
      </w:tblPr>
      <w:tblGrid>
        <w:gridCol w:w="2938"/>
        <w:gridCol w:w="2059"/>
        <w:gridCol w:w="2069"/>
        <w:gridCol w:w="1934"/>
      </w:tblGrid>
      <w:tr>
        <w:trPr>
          <w:trHeight w:val="528" w:hRule="exact"/>
          <w:jc w:val="center"/>
        </w:trPr>
        <w:tc>
          <w:tcPr>
            <w:tcW w:w="0" w:type="auto"/>
            <w:gridSpan w:val="4"/>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第二十条第（一）项</w:t>
            </w: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160"/>
              <w:jc w:val="left"/>
              <w:rPr>
                <w:rFonts w:ascii="宋体" w:hAnsi="宋体"/>
                <w:sz w:val="20"/>
                <w:szCs w:val="20"/>
              </w:rPr>
            </w:pPr>
            <w:r>
              <w:rPr>
                <w:rFonts w:ascii="宋体" w:hAnsi="宋体"/>
                <w:color w:val="000000"/>
                <w:spacing w:val="0"/>
                <w:w w:val="100"/>
                <w:position w:val="0"/>
                <w:sz w:val="20"/>
                <w:szCs w:val="20"/>
              </w:rPr>
              <w:t>本年新制作数量</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本年新公开数量</w:t>
            </w:r>
          </w:p>
        </w:tc>
        <w:tc>
          <w:tcPr>
            <w:tcW w:w="0" w:type="auto"/>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对外公开总数量</w:t>
            </w: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规章</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default"/>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规范性文件</w:t>
            </w:r>
          </w:p>
        </w:tc>
        <w:tc>
          <w:tcPr>
            <w:tcW w:w="205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206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1934"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99" w:hRule="exact"/>
          <w:jc w:val="center"/>
        </w:trPr>
        <w:tc>
          <w:tcPr>
            <w:tcW w:w="0" w:type="auto"/>
            <w:gridSpan w:val="4"/>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第二十条第（五）项</w:t>
            </w: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160"/>
              <w:jc w:val="left"/>
              <w:rPr>
                <w:rFonts w:ascii="宋体" w:hAnsi="宋体"/>
                <w:sz w:val="20"/>
                <w:szCs w:val="20"/>
              </w:rPr>
            </w:pPr>
            <w:r>
              <w:rPr>
                <w:rFonts w:ascii="宋体" w:hAnsi="宋体"/>
                <w:color w:val="000000"/>
                <w:spacing w:val="0"/>
                <w:w w:val="100"/>
                <w:position w:val="0"/>
                <w:sz w:val="20"/>
                <w:szCs w:val="20"/>
              </w:rPr>
              <w:t>上一年项目数量</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W w:w="0" w:type="auto"/>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200"/>
              <w:jc w:val="left"/>
              <w:rPr>
                <w:rFonts w:ascii="宋体" w:hAnsi="宋体"/>
                <w:sz w:val="20"/>
                <w:szCs w:val="20"/>
              </w:rPr>
            </w:pPr>
            <w:r>
              <w:rPr>
                <w:rFonts w:ascii="宋体" w:hAnsi="宋体"/>
                <w:color w:val="000000"/>
                <w:spacing w:val="0"/>
                <w:w w:val="100"/>
                <w:position w:val="0"/>
                <w:sz w:val="20"/>
                <w:szCs w:val="20"/>
              </w:rPr>
              <w:t>处理决定数量</w:t>
            </w: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行政许可</w:t>
            </w:r>
          </w:p>
        </w:tc>
        <w:tc>
          <w:tcPr>
            <w:tcW w:w="205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206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1934"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94"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其他对外管理服务事项</w:t>
            </w:r>
          </w:p>
        </w:tc>
        <w:tc>
          <w:tcPr>
            <w:tcW w:w="205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206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1934"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504" w:hRule="exact"/>
          <w:jc w:val="center"/>
        </w:trPr>
        <w:tc>
          <w:tcPr>
            <w:tcW w:w="0" w:type="auto"/>
            <w:gridSpan w:val="4"/>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第二十条第（六）项</w:t>
            </w: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上一年项目数量</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W w:w="0" w:type="auto"/>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200"/>
              <w:jc w:val="left"/>
              <w:rPr>
                <w:rFonts w:ascii="宋体" w:hAnsi="宋体"/>
                <w:sz w:val="20"/>
                <w:szCs w:val="20"/>
              </w:rPr>
            </w:pPr>
            <w:r>
              <w:rPr>
                <w:rFonts w:ascii="宋体" w:hAnsi="宋体"/>
                <w:color w:val="000000"/>
                <w:spacing w:val="0"/>
                <w:w w:val="100"/>
                <w:position w:val="0"/>
                <w:sz w:val="20"/>
                <w:szCs w:val="20"/>
              </w:rPr>
              <w:t>处理决定数量</w:t>
            </w:r>
          </w:p>
        </w:tc>
      </w:tr>
      <w:tr>
        <w:tblPrEx/>
        <w:trPr>
          <w:trHeight w:val="504"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行政处罚</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eastAsia="宋体" w:hAnsi="宋体" w:hint="eastAsia"/>
                <w:sz w:val="10"/>
                <w:szCs w:val="1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default"/>
                <w:sz w:val="30"/>
                <w:szCs w:val="30"/>
                <w:lang w:val="en-US" w:eastAsia="zh-CN"/>
              </w:rPr>
              <w:t>0</w:t>
            </w:r>
          </w:p>
        </w:tc>
        <w:tc>
          <w:tcPr>
            <w:tcW w:w="0" w:type="auto"/>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default"/>
                <w:sz w:val="30"/>
                <w:szCs w:val="30"/>
                <w:lang w:val="en-US" w:eastAsia="zh-CN"/>
              </w:rPr>
              <w:t>0</w:t>
            </w:r>
          </w:p>
        </w:tc>
      </w:tr>
      <w:tr>
        <w:tblPrEx/>
        <w:trPr>
          <w:trHeight w:val="504"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行政强制</w:t>
            </w:r>
          </w:p>
        </w:tc>
        <w:tc>
          <w:tcPr>
            <w:tcW w:w="205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206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1934"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94" w:hRule="exact"/>
          <w:jc w:val="center"/>
        </w:trPr>
        <w:tc>
          <w:tcPr>
            <w:tcW w:w="0" w:type="auto"/>
            <w:gridSpan w:val="4"/>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第二十条第（八）项</w:t>
            </w: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160"/>
              <w:jc w:val="left"/>
              <w:rPr>
                <w:rFonts w:ascii="宋体" w:hAnsi="宋体"/>
                <w:sz w:val="20"/>
                <w:szCs w:val="20"/>
              </w:rPr>
            </w:pPr>
            <w:r>
              <w:rPr>
                <w:rFonts w:ascii="宋体" w:hAnsi="宋体"/>
                <w:color w:val="000000"/>
                <w:spacing w:val="0"/>
                <w:w w:val="100"/>
                <w:position w:val="0"/>
                <w:sz w:val="20"/>
                <w:szCs w:val="20"/>
              </w:rPr>
              <w:t>上一年项目数量</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W w:w="0" w:type="auto"/>
            <w:tcBorders>
              <w:top w:val="single" w:sz="4" w:space="0" w:color="auto"/>
              <w:left w:val="single" w:sz="4" w:space="0" w:color="auto"/>
              <w:right w:val="single" w:sz="4" w:space="0" w:color="auto"/>
            </w:tcBorders>
            <w:shd w:val="clear" w:color="auto" w:fill="ffffff"/>
          </w:tcPr>
          <w:p>
            <w:pPr>
              <w:pStyle w:val="style0"/>
              <w:widowControl w:val="false"/>
              <w:rPr>
                <w:rFonts w:ascii="宋体" w:hAnsi="宋体"/>
                <w:sz w:val="10"/>
                <w:szCs w:val="10"/>
              </w:rPr>
            </w:pPr>
          </w:p>
        </w:tc>
      </w:tr>
      <w:tr>
        <w:tblPrEx/>
        <w:trPr>
          <w:trHeight w:val="499"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行政事业性收费</w:t>
            </w:r>
          </w:p>
        </w:tc>
        <w:tc>
          <w:tcPr>
            <w:tcW w:w="205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2069"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1934"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99" w:hRule="exact"/>
          <w:jc w:val="center"/>
        </w:trPr>
        <w:tc>
          <w:tcPr>
            <w:tcW w:w="0" w:type="auto"/>
            <w:gridSpan w:val="4"/>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第二十条第（九）项</w:t>
            </w:r>
          </w:p>
        </w:tc>
      </w:tr>
      <w:tr>
        <w:tblPrEx/>
        <w:trPr>
          <w:trHeight w:val="494" w:hRule="exact"/>
          <w:jc w:val="center"/>
        </w:trPr>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采购项目数量</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20"/>
                <w:szCs w:val="20"/>
              </w:rPr>
            </w:pPr>
            <w:r>
              <w:rPr>
                <w:rFonts w:ascii="宋体" w:hAnsi="宋体"/>
                <w:color w:val="000000"/>
                <w:spacing w:val="0"/>
                <w:w w:val="100"/>
                <w:position w:val="0"/>
                <w:sz w:val="20"/>
                <w:szCs w:val="20"/>
              </w:rPr>
              <w:t>采购总金额</w:t>
            </w:r>
          </w:p>
        </w:tc>
        <w:tc>
          <w:tcPr>
            <w:tcW w:w="0" w:type="auto"/>
            <w:tcBorders>
              <w:top w:val="single" w:sz="4" w:space="0" w:color="auto"/>
              <w:left w:val="single" w:sz="4" w:space="0" w:color="auto"/>
              <w:right w:val="single" w:sz="4" w:space="0" w:color="auto"/>
            </w:tcBorders>
            <w:shd w:val="clear" w:color="auto" w:fill="ffffff"/>
          </w:tcPr>
          <w:p>
            <w:pPr>
              <w:pStyle w:val="style0"/>
              <w:widowControl w:val="false"/>
              <w:rPr>
                <w:rFonts w:ascii="宋体" w:hAnsi="宋体"/>
                <w:sz w:val="10"/>
                <w:szCs w:val="10"/>
              </w:rPr>
            </w:pPr>
          </w:p>
        </w:tc>
      </w:tr>
      <w:tr>
        <w:tblPrEx/>
        <w:trPr>
          <w:trHeight w:val="528" w:hRule="exact"/>
          <w:jc w:val="center"/>
        </w:trPr>
        <w:tc>
          <w:tcPr>
            <w:tcW w:w="0" w:type="auto"/>
            <w:tcBorders>
              <w:top w:val="single" w:sz="4" w:space="0" w:color="auto"/>
              <w:left w:val="single" w:sz="4" w:space="0" w:color="auto"/>
              <w:bottom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20"/>
                <w:szCs w:val="20"/>
              </w:rPr>
            </w:pPr>
            <w:r>
              <w:rPr>
                <w:rFonts w:ascii="宋体" w:hAnsi="宋体"/>
                <w:color w:val="000000"/>
                <w:spacing w:val="0"/>
                <w:w w:val="100"/>
                <w:position w:val="0"/>
                <w:sz w:val="20"/>
                <w:szCs w:val="20"/>
              </w:rPr>
              <w:t>政府集中采购</w:t>
            </w:r>
          </w:p>
        </w:tc>
        <w:tc>
          <w:tcPr>
            <w:tcW w:w="2059"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2069"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bl>
    <w:p>
      <w:pPr>
        <w:pStyle w:val="style0"/>
        <w:spacing w:lineRule="exact" w:line="1"/>
        <w:rPr>
          <w:rFonts w:ascii="宋体" w:hAnsi="宋体"/>
          <w:sz w:val="2"/>
          <w:szCs w:val="2"/>
        </w:rPr>
      </w:pPr>
      <w:r>
        <w:rPr>
          <w:rFonts w:ascii="宋体" w:hAnsi="宋体"/>
        </w:rPr>
        <w:br w:type="page"/>
      </w:r>
    </w:p>
    <w:p>
      <w:pPr>
        <w:pStyle w:val="style4097"/>
        <w:keepNext w:val="false"/>
        <w:keepLines w:val="false"/>
        <w:widowControl w:val="false"/>
        <w:shd w:val="clear" w:color="auto" w:fill="auto"/>
        <w:bidi w:val="false"/>
        <w:spacing w:before="0" w:after="220" w:lineRule="auto" w:line="240"/>
        <w:ind w:left="0" w:right="0" w:firstLine="640"/>
        <w:jc w:val="left"/>
        <w:rPr>
          <w:rFonts w:ascii="宋体" w:cs="黑体" w:eastAsia="黑体" w:hAnsi="宋体" w:hint="eastAsia"/>
          <w:sz w:val="32"/>
          <w:szCs w:val="32"/>
        </w:rPr>
      </w:pPr>
      <w:r>
        <w:rPr>
          <w:rFonts w:ascii="宋体" w:cs="黑体" w:eastAsia="黑体" w:hAnsi="宋体" w:hint="eastAsia"/>
          <w:color w:val="000000"/>
          <w:spacing w:val="0"/>
          <w:w w:val="100"/>
          <w:position w:val="0"/>
          <w:sz w:val="32"/>
          <w:szCs w:val="32"/>
        </w:rPr>
        <w:t>三、收到和处理政府信息公开申请情况</w:t>
      </w:r>
    </w:p>
    <w:tbl>
      <w:tblPr>
        <w:tblStyle w:val="style105"/>
        <w:tblW w:w="8957" w:type="dxa"/>
        <w:jc w:val="center"/>
        <w:tblLayout w:type="fixed"/>
        <w:tblCellMar>
          <w:top w:w="0" w:type="dxa"/>
          <w:left w:w="10" w:type="dxa"/>
          <w:bottom w:w="0" w:type="dxa"/>
          <w:right w:w="10" w:type="dxa"/>
        </w:tblCellMar>
      </w:tblPr>
      <w:tblGrid>
        <w:gridCol w:w="562"/>
        <w:gridCol w:w="523"/>
        <w:gridCol w:w="2846"/>
        <w:gridCol w:w="840"/>
        <w:gridCol w:w="648"/>
        <w:gridCol w:w="624"/>
        <w:gridCol w:w="835"/>
        <w:gridCol w:w="850"/>
        <w:gridCol w:w="634"/>
        <w:gridCol w:w="595"/>
      </w:tblGrid>
      <w:tr>
        <w:trPr>
          <w:trHeight w:val="427" w:hRule="exact"/>
          <w:jc w:val="center"/>
        </w:trPr>
        <w:tc>
          <w:tcPr>
            <w:tcW w:w="3931" w:type="dxa"/>
            <w:gridSpan w:val="3"/>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64"/>
              <w:ind w:left="0" w:right="0" w:firstLine="0"/>
              <w:jc w:val="center"/>
              <w:rPr>
                <w:rFonts w:ascii="宋体" w:hAnsi="宋体"/>
                <w:sz w:val="19"/>
                <w:szCs w:val="19"/>
              </w:rPr>
            </w:pPr>
            <w:r>
              <w:rPr>
                <w:rFonts w:ascii="宋体" w:hAnsi="宋体"/>
                <w:color w:val="000000"/>
                <w:spacing w:val="0"/>
                <w:w w:val="100"/>
                <w:position w:val="0"/>
                <w:sz w:val="19"/>
                <w:szCs w:val="19"/>
              </w:rPr>
              <w:t>（本列数据的勾稽关系为：第一项加第二项 之和，等于第三项加第四项之和）</w:t>
            </w:r>
          </w:p>
        </w:tc>
        <w:tc>
          <w:tcPr>
            <w:tcW w:w="5026" w:type="dxa"/>
            <w:gridSpan w:val="7"/>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19"/>
                <w:szCs w:val="19"/>
              </w:rPr>
            </w:pPr>
            <w:r>
              <w:rPr>
                <w:rFonts w:ascii="宋体" w:hAnsi="宋体"/>
                <w:color w:val="000000"/>
                <w:spacing w:val="0"/>
                <w:w w:val="100"/>
                <w:position w:val="0"/>
                <w:sz w:val="19"/>
                <w:szCs w:val="19"/>
              </w:rPr>
              <w:t>申请人情况</w:t>
            </w:r>
          </w:p>
        </w:tc>
      </w:tr>
      <w:tr>
        <w:tblPrEx/>
        <w:trPr>
          <w:trHeight w:val="422" w:hRule="exact"/>
          <w:jc w:val="center"/>
        </w:trPr>
        <w:tc>
          <w:tcPr>
            <w:tcW w:w="3931" w:type="dxa"/>
            <w:gridSpan w:val="3"/>
            <w:vMerge w:val="continue"/>
            <w:tcBorders>
              <w:left w:val="single" w:sz="4" w:space="0" w:color="auto"/>
            </w:tcBorders>
            <w:shd w:val="clear" w:color="auto" w:fill="ffffff"/>
            <w:vAlign w:val="center"/>
          </w:tcPr>
          <w:p>
            <w:pPr>
              <w:pStyle w:val="style0"/>
              <w:rPr>
                <w:rFonts w:ascii="宋体" w:hAnsi="宋体"/>
              </w:rPr>
            </w:pPr>
          </w:p>
        </w:tc>
        <w:tc>
          <w:tcPr>
            <w:tcW w:w="840" w:type="dxa"/>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19"/>
                <w:szCs w:val="19"/>
              </w:rPr>
            </w:pPr>
            <w:r>
              <w:rPr>
                <w:rFonts w:ascii="宋体" w:hAnsi="宋体"/>
                <w:color w:val="000000"/>
                <w:spacing w:val="0"/>
                <w:w w:val="100"/>
                <w:position w:val="0"/>
                <w:sz w:val="19"/>
                <w:szCs w:val="19"/>
              </w:rPr>
              <w:t>自然人</w:t>
            </w:r>
          </w:p>
        </w:tc>
        <w:tc>
          <w:tcPr>
            <w:tcW w:w="0" w:type="auto"/>
            <w:gridSpan w:val="5"/>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19"/>
                <w:szCs w:val="19"/>
              </w:rPr>
            </w:pPr>
            <w:r>
              <w:rPr>
                <w:rFonts w:ascii="宋体" w:hAnsi="宋体"/>
                <w:color w:val="000000"/>
                <w:spacing w:val="0"/>
                <w:w w:val="100"/>
                <w:position w:val="0"/>
                <w:sz w:val="19"/>
                <w:szCs w:val="19"/>
              </w:rPr>
              <w:t>法人或其他组织</w:t>
            </w:r>
          </w:p>
        </w:tc>
        <w:tc>
          <w:tcPr>
            <w:tcW w:w="0" w:type="auto"/>
            <w:vMerge w:val="restart"/>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right"/>
              <w:rPr>
                <w:rFonts w:ascii="宋体" w:hAnsi="宋体"/>
                <w:sz w:val="19"/>
                <w:szCs w:val="19"/>
              </w:rPr>
            </w:pPr>
            <w:r>
              <w:rPr>
                <w:rFonts w:ascii="宋体" w:hAnsi="宋体"/>
                <w:color w:val="000000"/>
                <w:spacing w:val="0"/>
                <w:w w:val="100"/>
                <w:position w:val="0"/>
                <w:sz w:val="19"/>
                <w:szCs w:val="19"/>
              </w:rPr>
              <w:t>总计</w:t>
            </w:r>
          </w:p>
        </w:tc>
      </w:tr>
      <w:tr>
        <w:tblPrEx/>
        <w:trPr>
          <w:trHeight w:val="624" w:hRule="exact"/>
          <w:jc w:val="center"/>
        </w:trPr>
        <w:tc>
          <w:tcPr>
            <w:tcW w:w="3931" w:type="dxa"/>
            <w:gridSpan w:val="3"/>
            <w:vMerge w:val="continue"/>
            <w:tcBorders>
              <w:left w:val="single" w:sz="4" w:space="0" w:color="auto"/>
            </w:tcBorders>
            <w:shd w:val="clear" w:color="auto" w:fill="ffffff"/>
            <w:vAlign w:val="center"/>
          </w:tcPr>
          <w:p>
            <w:pPr>
              <w:pStyle w:val="style0"/>
              <w:rPr>
                <w:rFonts w:ascii="宋体" w:hAnsi="宋体"/>
              </w:rPr>
            </w:pPr>
          </w:p>
        </w:tc>
        <w:tc>
          <w:tcPr>
            <w:tcW w:w="840" w:type="dxa"/>
            <w:vMerge w:val="continue"/>
            <w:tcBorders>
              <w:left w:val="single" w:sz="4" w:space="0" w:color="auto"/>
            </w:tcBorders>
            <w:shd w:val="clear" w:color="auto" w:fill="ffffff"/>
            <w:vAlign w:val="center"/>
          </w:tcPr>
          <w:p>
            <w:pPr>
              <w:pStyle w:val="style0"/>
              <w:rPr>
                <w:rFonts w:ascii="宋体" w:hAnsi="宋体"/>
              </w:rPr>
            </w:pP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40" w:lineRule="auto" w:line="240"/>
              <w:ind w:left="0" w:right="0" w:firstLine="0"/>
              <w:jc w:val="left"/>
              <w:rPr>
                <w:rFonts w:ascii="宋体" w:hAnsi="宋体"/>
                <w:sz w:val="19"/>
                <w:szCs w:val="19"/>
              </w:rPr>
            </w:pPr>
            <w:r>
              <w:rPr>
                <w:rFonts w:ascii="宋体" w:hAnsi="宋体"/>
                <w:color w:val="000000"/>
                <w:spacing w:val="0"/>
                <w:w w:val="100"/>
                <w:position w:val="0"/>
                <w:sz w:val="19"/>
                <w:szCs w:val="19"/>
              </w:rPr>
              <w:t>商业</w:t>
            </w:r>
          </w:p>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企业</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auto" w:line="240"/>
              <w:ind w:left="0" w:right="0" w:firstLine="0"/>
              <w:jc w:val="right"/>
              <w:rPr>
                <w:rFonts w:ascii="宋体" w:hAnsi="宋体"/>
                <w:sz w:val="19"/>
                <w:szCs w:val="19"/>
              </w:rPr>
            </w:pPr>
            <w:r>
              <w:rPr>
                <w:rFonts w:ascii="宋体" w:hAnsi="宋体"/>
                <w:color w:val="000000"/>
                <w:spacing w:val="0"/>
                <w:w w:val="100"/>
                <w:position w:val="0"/>
                <w:sz w:val="19"/>
                <w:szCs w:val="19"/>
              </w:rPr>
              <w:t>科研</w:t>
            </w:r>
          </w:p>
          <w:p>
            <w:pPr>
              <w:pStyle w:val="style4098"/>
              <w:keepNext w:val="false"/>
              <w:keepLines w:val="false"/>
              <w:widowControl w:val="false"/>
              <w:shd w:val="clear" w:color="auto" w:fill="auto"/>
              <w:bidi w:val="false"/>
              <w:spacing w:before="0" w:after="0" w:lineRule="auto" w:line="240"/>
              <w:ind w:left="0" w:right="0" w:firstLine="0"/>
              <w:jc w:val="right"/>
              <w:rPr>
                <w:rFonts w:ascii="宋体" w:hAnsi="宋体"/>
                <w:sz w:val="19"/>
                <w:szCs w:val="19"/>
              </w:rPr>
            </w:pPr>
            <w:r>
              <w:rPr>
                <w:rFonts w:ascii="宋体" w:hAnsi="宋体"/>
                <w:color w:val="000000"/>
                <w:spacing w:val="0"/>
                <w:w w:val="100"/>
                <w:position w:val="0"/>
                <w:sz w:val="19"/>
                <w:szCs w:val="19"/>
              </w:rPr>
              <w:t>机构</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54"/>
              <w:ind w:left="0" w:right="0" w:firstLine="0"/>
              <w:jc w:val="center"/>
              <w:rPr>
                <w:rFonts w:ascii="宋体" w:hAnsi="宋体"/>
                <w:sz w:val="19"/>
                <w:szCs w:val="19"/>
              </w:rPr>
            </w:pPr>
            <w:r>
              <w:rPr>
                <w:rFonts w:ascii="宋体" w:hAnsi="宋体"/>
                <w:color w:val="000000"/>
                <w:spacing w:val="0"/>
                <w:w w:val="100"/>
                <w:position w:val="0"/>
                <w:sz w:val="19"/>
                <w:szCs w:val="19"/>
              </w:rPr>
              <w:t>社会公 益组织</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64"/>
              <w:ind w:left="0" w:right="0" w:firstLine="0"/>
              <w:jc w:val="center"/>
              <w:rPr>
                <w:rFonts w:ascii="宋体" w:hAnsi="宋体"/>
                <w:sz w:val="19"/>
                <w:szCs w:val="19"/>
              </w:rPr>
            </w:pPr>
            <w:r>
              <w:rPr>
                <w:rFonts w:ascii="宋体" w:hAnsi="宋体"/>
                <w:color w:val="000000"/>
                <w:spacing w:val="0"/>
                <w:w w:val="100"/>
                <w:position w:val="0"/>
                <w:sz w:val="19"/>
                <w:szCs w:val="19"/>
              </w:rPr>
              <w:t>法律服 务机构</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right"/>
              <w:rPr>
                <w:rFonts w:ascii="宋体" w:hAnsi="宋体"/>
                <w:sz w:val="19"/>
                <w:szCs w:val="19"/>
              </w:rPr>
            </w:pPr>
            <w:r>
              <w:rPr>
                <w:rFonts w:ascii="宋体" w:hAnsi="宋体"/>
                <w:color w:val="000000"/>
                <w:spacing w:val="0"/>
                <w:w w:val="100"/>
                <w:position w:val="0"/>
                <w:sz w:val="19"/>
                <w:szCs w:val="19"/>
              </w:rPr>
              <w:t>其他</w:t>
            </w:r>
          </w:p>
        </w:tc>
        <w:tc>
          <w:tcPr>
            <w:tcW w:w="0" w:type="auto"/>
            <w:vMerge w:val="continue"/>
            <w:tcBorders>
              <w:left w:val="single" w:sz="4" w:space="0" w:color="auto"/>
              <w:right w:val="single" w:sz="4" w:space="0" w:color="auto"/>
            </w:tcBorders>
            <w:shd w:val="clear" w:color="auto" w:fill="ffffff"/>
            <w:vAlign w:val="center"/>
          </w:tcPr>
          <w:p>
            <w:pPr>
              <w:pStyle w:val="style0"/>
              <w:rPr>
                <w:rFonts w:ascii="宋体" w:hAnsi="宋体"/>
              </w:rPr>
            </w:pPr>
          </w:p>
        </w:tc>
      </w:tr>
      <w:tr>
        <w:tblPrEx/>
        <w:trPr>
          <w:trHeight w:val="470" w:hRule="exact"/>
          <w:jc w:val="center"/>
        </w:trPr>
        <w:tc>
          <w:tcPr>
            <w:tcW w:w="3931" w:type="dxa"/>
            <w:gridSpan w:val="3"/>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一、本年新收政府信息公开申请数量</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r>
      <w:tr>
        <w:tblPrEx/>
        <w:trPr>
          <w:trHeight w:val="470" w:hRule="exact"/>
          <w:jc w:val="center"/>
        </w:trPr>
        <w:tc>
          <w:tcPr>
            <w:tcW w:w="3931" w:type="dxa"/>
            <w:gridSpan w:val="3"/>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二、上年结转政府信息公开申请数量</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75" w:hRule="exact"/>
          <w:jc w:val="center"/>
        </w:trPr>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61"/>
              <w:ind w:left="0" w:right="0" w:firstLine="0"/>
              <w:jc w:val="both"/>
              <w:rPr>
                <w:rFonts w:ascii="宋体" w:hAnsi="宋体"/>
                <w:sz w:val="19"/>
                <w:szCs w:val="19"/>
              </w:rPr>
            </w:pPr>
            <w:r>
              <w:rPr>
                <w:rFonts w:ascii="宋体" w:hAnsi="宋体"/>
                <w:color w:val="000000"/>
                <w:spacing w:val="0"/>
                <w:w w:val="100"/>
                <w:position w:val="0"/>
                <w:sz w:val="19"/>
                <w:szCs w:val="19"/>
              </w:rPr>
              <w:t>本年 度办 理结 果</w:t>
            </w:r>
          </w:p>
        </w:tc>
        <w:tc>
          <w:tcPr>
            <w:tcW w:w="3369" w:type="dxa"/>
            <w:gridSpan w:val="2"/>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（一）予以公开</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682"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3369" w:type="dxa"/>
            <w:gridSpan w:val="2"/>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83"/>
              <w:ind w:left="0" w:right="0" w:firstLine="0"/>
              <w:jc w:val="left"/>
              <w:rPr>
                <w:rFonts w:ascii="宋体" w:hAnsi="宋体"/>
                <w:sz w:val="19"/>
                <w:szCs w:val="19"/>
              </w:rPr>
            </w:pPr>
            <w:r>
              <w:rPr>
                <w:rFonts w:ascii="宋体" w:hAnsi="宋体"/>
                <w:color w:val="000000"/>
                <w:spacing w:val="0"/>
                <w:w w:val="100"/>
                <w:position w:val="0"/>
                <w:sz w:val="19"/>
                <w:szCs w:val="19"/>
              </w:rPr>
              <w:t>（二）部分公开（区分处理的，只计这 一情形，不计其他情形）</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46"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52"/>
              <w:ind w:left="0" w:right="0" w:firstLine="0"/>
              <w:jc w:val="both"/>
              <w:rPr>
                <w:rFonts w:ascii="宋体" w:hAnsi="宋体"/>
                <w:sz w:val="19"/>
                <w:szCs w:val="19"/>
              </w:rPr>
            </w:pPr>
            <w:r>
              <w:rPr>
                <w:rFonts w:ascii="宋体" w:hAnsi="宋体"/>
                <w:color w:val="000000"/>
                <w:spacing w:val="0"/>
                <w:w w:val="100"/>
                <w:position w:val="0"/>
                <w:sz w:val="19"/>
                <w:szCs w:val="19"/>
              </w:rPr>
              <w:t>（三） 不予 公开</w:t>
            </w: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1.</w:t>
            </w:r>
            <w:r>
              <w:rPr>
                <w:rFonts w:ascii="宋体" w:hAnsi="宋体"/>
                <w:color w:val="000000"/>
                <w:spacing w:val="0"/>
                <w:w w:val="100"/>
                <w:position w:val="0"/>
                <w:sz w:val="19"/>
                <w:szCs w:val="19"/>
              </w:rPr>
              <w:t>属于国家秘密</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46"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2.</w:t>
            </w:r>
            <w:r>
              <w:rPr>
                <w:rFonts w:ascii="宋体" w:hAnsi="宋体"/>
                <w:color w:val="000000"/>
                <w:spacing w:val="0"/>
                <w:w w:val="100"/>
                <w:position w:val="0"/>
                <w:sz w:val="19"/>
                <w:szCs w:val="19"/>
              </w:rPr>
              <w:t>其他法律行政法规禁止公开</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42"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3.</w:t>
            </w:r>
            <w:r>
              <w:rPr>
                <w:rFonts w:ascii="宋体" w:hAnsi="宋体"/>
                <w:color w:val="000000"/>
                <w:spacing w:val="0"/>
                <w:w w:val="100"/>
                <w:position w:val="0"/>
                <w:sz w:val="19"/>
                <w:szCs w:val="19"/>
              </w:rPr>
              <w:t>危及</w:t>
            </w:r>
            <w:r>
              <w:rPr>
                <w:rFonts w:ascii="宋体" w:hAnsi="宋体"/>
                <w:color w:val="000000"/>
                <w:spacing w:val="0"/>
                <w:w w:val="100"/>
                <w:position w:val="0"/>
                <w:sz w:val="19"/>
                <w:szCs w:val="19"/>
                <w:lang w:val="zh-CN" w:bidi="zh-CN" w:eastAsia="zh-CN"/>
              </w:rPr>
              <w:t>“三</w:t>
            </w:r>
            <w:r>
              <w:rPr>
                <w:rFonts w:ascii="宋体" w:hAnsi="宋体"/>
                <w:color w:val="000000"/>
                <w:spacing w:val="0"/>
                <w:w w:val="100"/>
                <w:position w:val="0"/>
                <w:sz w:val="19"/>
                <w:szCs w:val="19"/>
              </w:rPr>
              <w:t>安全一稳定”</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46"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rPr>
              <w:t>4</w:t>
            </w:r>
            <w:r>
              <w:rPr>
                <w:rFonts w:ascii="宋体" w:hAnsi="宋体"/>
                <w:color w:val="000000"/>
                <w:spacing w:val="0"/>
                <w:w w:val="100"/>
                <w:position w:val="0"/>
                <w:sz w:val="19"/>
                <w:szCs w:val="19"/>
              </w:rPr>
              <w:t>.保护第三方合法权益</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37"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5.</w:t>
            </w:r>
            <w:r>
              <w:rPr>
                <w:rFonts w:ascii="宋体" w:hAnsi="宋体"/>
                <w:color w:val="000000"/>
                <w:spacing w:val="0"/>
                <w:w w:val="100"/>
                <w:position w:val="0"/>
                <w:sz w:val="19"/>
                <w:szCs w:val="19"/>
              </w:rPr>
              <w:t>属于三类内部事务信息</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46"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6.</w:t>
            </w:r>
            <w:r>
              <w:rPr>
                <w:rFonts w:ascii="宋体" w:hAnsi="宋体"/>
                <w:color w:val="000000"/>
                <w:spacing w:val="0"/>
                <w:w w:val="100"/>
                <w:position w:val="0"/>
                <w:sz w:val="19"/>
                <w:szCs w:val="19"/>
              </w:rPr>
              <w:t>属于四类过程性信息</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46"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7.</w:t>
            </w:r>
            <w:r>
              <w:rPr>
                <w:rFonts w:ascii="宋体" w:hAnsi="宋体"/>
                <w:color w:val="000000"/>
                <w:spacing w:val="0"/>
                <w:w w:val="100"/>
                <w:position w:val="0"/>
                <w:sz w:val="19"/>
                <w:szCs w:val="19"/>
              </w:rPr>
              <w:t>属于行政执法案卷</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46"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8.</w:t>
            </w:r>
            <w:r>
              <w:rPr>
                <w:rFonts w:ascii="宋体" w:hAnsi="宋体"/>
                <w:color w:val="000000"/>
                <w:spacing w:val="0"/>
                <w:w w:val="100"/>
                <w:position w:val="0"/>
                <w:sz w:val="19"/>
                <w:szCs w:val="19"/>
              </w:rPr>
              <w:t>属于行政查询事项</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18"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62"/>
              <w:ind w:left="0" w:right="0" w:firstLine="0"/>
              <w:jc w:val="both"/>
              <w:rPr>
                <w:rFonts w:ascii="宋体" w:hAnsi="宋体"/>
                <w:sz w:val="19"/>
                <w:szCs w:val="19"/>
              </w:rPr>
            </w:pPr>
            <w:r>
              <w:rPr>
                <w:rFonts w:ascii="宋体" w:hAnsi="宋体"/>
                <w:color w:val="000000"/>
                <w:spacing w:val="0"/>
                <w:w w:val="100"/>
                <w:position w:val="0"/>
                <w:sz w:val="19"/>
                <w:szCs w:val="19"/>
              </w:rPr>
              <w:t>（四） 无法 提供</w:t>
            </w: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1.</w:t>
            </w:r>
            <w:r>
              <w:rPr>
                <w:rFonts w:ascii="宋体" w:hAnsi="宋体"/>
                <w:color w:val="000000"/>
                <w:spacing w:val="0"/>
                <w:w w:val="100"/>
                <w:position w:val="0"/>
                <w:sz w:val="19"/>
                <w:szCs w:val="19"/>
              </w:rPr>
              <w:t>本机关不掌握相关政府信息</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18"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2.</w:t>
            </w:r>
            <w:r>
              <w:rPr>
                <w:rFonts w:ascii="宋体" w:hAnsi="宋体"/>
                <w:color w:val="000000"/>
                <w:spacing w:val="0"/>
                <w:w w:val="100"/>
                <w:position w:val="0"/>
                <w:sz w:val="19"/>
                <w:szCs w:val="19"/>
              </w:rPr>
              <w:t>没有现成信息需要另行制作</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27"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3.</w:t>
            </w:r>
            <w:r>
              <w:rPr>
                <w:rFonts w:ascii="宋体" w:hAnsi="宋体"/>
                <w:color w:val="000000"/>
                <w:spacing w:val="0"/>
                <w:w w:val="100"/>
                <w:position w:val="0"/>
                <w:sz w:val="19"/>
                <w:szCs w:val="19"/>
              </w:rPr>
              <w:t>补正后申请内容仍不明确</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18"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52"/>
              <w:ind w:left="0" w:right="0" w:firstLine="0"/>
              <w:jc w:val="left"/>
              <w:rPr>
                <w:rFonts w:ascii="宋体" w:hAnsi="宋体"/>
                <w:sz w:val="19"/>
                <w:szCs w:val="19"/>
              </w:rPr>
            </w:pPr>
            <w:r>
              <w:rPr>
                <w:rFonts w:ascii="宋体" w:hAnsi="宋体"/>
                <w:color w:val="000000"/>
                <w:spacing w:val="0"/>
                <w:w w:val="100"/>
                <w:position w:val="0"/>
                <w:sz w:val="19"/>
                <w:szCs w:val="19"/>
              </w:rPr>
              <w:t>（五） 不予 处理</w:t>
            </w: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1.</w:t>
            </w:r>
            <w:r>
              <w:rPr>
                <w:rFonts w:ascii="宋体" w:hAnsi="宋体"/>
                <w:color w:val="000000"/>
                <w:spacing w:val="0"/>
                <w:w w:val="100"/>
                <w:position w:val="0"/>
                <w:sz w:val="19"/>
                <w:szCs w:val="19"/>
              </w:rPr>
              <w:t>信访举报投诉类申请</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13"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2.</w:t>
            </w:r>
            <w:r>
              <w:rPr>
                <w:rFonts w:ascii="宋体" w:hAnsi="宋体"/>
                <w:color w:val="000000"/>
                <w:spacing w:val="0"/>
                <w:w w:val="100"/>
                <w:position w:val="0"/>
                <w:sz w:val="19"/>
                <w:szCs w:val="19"/>
              </w:rPr>
              <w:t>重复申请</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22"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3.</w:t>
            </w:r>
            <w:r>
              <w:rPr>
                <w:rFonts w:ascii="宋体" w:hAnsi="宋体"/>
                <w:color w:val="000000"/>
                <w:spacing w:val="0"/>
                <w:w w:val="100"/>
                <w:position w:val="0"/>
                <w:sz w:val="19"/>
                <w:szCs w:val="19"/>
              </w:rPr>
              <w:t>要求提供公开出版物</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13"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4.</w:t>
            </w:r>
            <w:r>
              <w:rPr>
                <w:rFonts w:ascii="宋体" w:hAnsi="宋体"/>
                <w:color w:val="000000"/>
                <w:spacing w:val="0"/>
                <w:w w:val="100"/>
                <w:position w:val="0"/>
                <w:sz w:val="19"/>
                <w:szCs w:val="19"/>
              </w:rPr>
              <w:t>无正当理由大量反复申请</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629"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2846" w:type="dxa"/>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74"/>
              <w:ind w:left="0" w:right="0" w:firstLine="0"/>
              <w:jc w:val="left"/>
              <w:rPr>
                <w:rFonts w:ascii="宋体" w:hAnsi="宋体"/>
                <w:sz w:val="19"/>
                <w:szCs w:val="19"/>
              </w:rPr>
            </w:pPr>
            <w:r>
              <w:rPr>
                <w:rFonts w:ascii="宋体" w:cs="Times New Roman" w:eastAsia="Times New Roman" w:hAnsi="宋体"/>
                <w:color w:val="000000"/>
                <w:spacing w:val="0"/>
                <w:w w:val="100"/>
                <w:position w:val="0"/>
                <w:sz w:val="20"/>
                <w:szCs w:val="20"/>
                <w:lang w:val="en-US" w:bidi="en-US" w:eastAsia="en-US"/>
              </w:rPr>
              <w:t>5.</w:t>
            </w:r>
            <w:r>
              <w:rPr>
                <w:rFonts w:ascii="宋体" w:hAnsi="宋体"/>
                <w:color w:val="000000"/>
                <w:spacing w:val="0"/>
                <w:w w:val="100"/>
                <w:position w:val="0"/>
                <w:sz w:val="19"/>
                <w:szCs w:val="19"/>
              </w:rPr>
              <w:t>要求行政机关确认或重新 出具已获取信息</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70"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3369" w:type="dxa"/>
            <w:gridSpan w:val="2"/>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（六）其他处理</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475"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3369" w:type="dxa"/>
            <w:gridSpan w:val="2"/>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（七）总计</w:t>
            </w:r>
          </w:p>
        </w:tc>
        <w:tc>
          <w:tcPr>
            <w:tcW w:w="84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tr>
        <w:tblPrEx/>
        <w:trPr>
          <w:trHeight w:val="547" w:hRule="exact"/>
          <w:jc w:val="center"/>
        </w:trPr>
        <w:tc>
          <w:tcPr>
            <w:tcW w:w="3931" w:type="dxa"/>
            <w:gridSpan w:val="3"/>
            <w:tcBorders>
              <w:top w:val="single" w:sz="4" w:space="0" w:color="auto"/>
              <w:left w:val="single" w:sz="4" w:space="0" w:color="auto"/>
              <w:bottom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四、结转下年度继续办理</w:t>
            </w:r>
          </w:p>
        </w:tc>
        <w:tc>
          <w:tcPr>
            <w:tcW w:w="840"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48"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24"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35"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850"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634"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pPr>
              <w:pStyle w:val="style0"/>
              <w:widowControl w:val="false"/>
              <w:jc w:val="center"/>
              <w:rPr>
                <w:rFonts w:ascii="宋体" w:hAnsi="宋体"/>
                <w:sz w:val="10"/>
                <w:szCs w:val="10"/>
              </w:rPr>
            </w:pPr>
            <w:r>
              <w:rPr>
                <w:rFonts w:ascii="宋体" w:hAnsi="宋体" w:hint="eastAsia"/>
                <w:sz w:val="30"/>
                <w:szCs w:val="30"/>
                <w:lang w:val="en-US" w:eastAsia="zh-CN"/>
              </w:rPr>
              <w:t>0</w:t>
            </w:r>
          </w:p>
        </w:tc>
      </w:tr>
      <w:bookmarkStart w:id="3" w:name="bookmark37"/>
    </w:tbl>
    <w:p>
      <w:pPr>
        <w:pStyle w:val="style4097"/>
        <w:keepNext w:val="false"/>
        <w:keepLines w:val="false"/>
        <w:widowControl w:val="false"/>
        <w:shd w:val="clear" w:color="auto" w:fill="auto"/>
        <w:bidi w:val="false"/>
        <w:spacing w:before="0" w:after="260" w:lineRule="auto" w:line="240"/>
        <w:ind w:left="0" w:right="0" w:firstLine="620"/>
        <w:jc w:val="left"/>
        <w:rPr>
          <w:rFonts w:ascii="宋体" w:hAnsi="宋体"/>
          <w:color w:val="000000"/>
          <w:spacing w:val="0"/>
          <w:w w:val="100"/>
          <w:position w:val="0"/>
        </w:rPr>
      </w:pPr>
    </w:p>
    <w:p>
      <w:pPr>
        <w:pStyle w:val="style4097"/>
        <w:keepNext w:val="false"/>
        <w:keepLines w:val="false"/>
        <w:widowControl w:val="false"/>
        <w:shd w:val="clear" w:color="auto" w:fill="auto"/>
        <w:bidi w:val="false"/>
        <w:spacing w:before="0" w:after="260" w:lineRule="auto" w:line="240"/>
        <w:ind w:left="0" w:right="0" w:firstLine="620"/>
        <w:jc w:val="left"/>
        <w:rPr>
          <w:rFonts w:ascii="宋体" w:cs="黑体" w:eastAsia="黑体" w:hAnsi="宋体" w:hint="eastAsia"/>
          <w:sz w:val="32"/>
          <w:szCs w:val="32"/>
        </w:rPr>
      </w:pPr>
      <w:r>
        <w:rPr>
          <w:rFonts w:ascii="宋体" w:cs="黑体" w:eastAsia="黑体" w:hAnsi="宋体" w:hint="eastAsia"/>
          <w:color w:val="000000"/>
          <w:spacing w:val="0"/>
          <w:w w:val="100"/>
          <w:position w:val="0"/>
          <w:sz w:val="32"/>
          <w:szCs w:val="32"/>
        </w:rPr>
        <w:t>四</w:t>
      </w:r>
      <w:bookmarkEnd w:id="3"/>
      <w:r>
        <w:rPr>
          <w:rFonts w:ascii="宋体" w:cs="黑体" w:eastAsia="黑体" w:hAnsi="宋体" w:hint="eastAsia"/>
          <w:color w:val="000000"/>
          <w:spacing w:val="0"/>
          <w:w w:val="100"/>
          <w:position w:val="0"/>
          <w:sz w:val="32"/>
          <w:szCs w:val="32"/>
        </w:rPr>
        <w:t>、政府信息公开行政复议、行政诉讼情况</w:t>
      </w:r>
    </w:p>
    <w:tbl>
      <w:tblPr>
        <w:tblStyle w:val="style105"/>
        <w:tblW w:w="8951" w:type="dxa"/>
        <w:jc w:val="center"/>
        <w:tblLayout w:type="fixed"/>
        <w:tblCellMar>
          <w:top w:w="0" w:type="dxa"/>
          <w:left w:w="10" w:type="dxa"/>
          <w:bottom w:w="0" w:type="dxa"/>
          <w:right w:w="10" w:type="dxa"/>
        </w:tblCellMar>
      </w:tblPr>
      <w:tblGrid>
        <w:gridCol w:w="586"/>
        <w:gridCol w:w="595"/>
        <w:gridCol w:w="590"/>
        <w:gridCol w:w="586"/>
        <w:gridCol w:w="590"/>
        <w:gridCol w:w="595"/>
        <w:gridCol w:w="586"/>
        <w:gridCol w:w="600"/>
        <w:gridCol w:w="590"/>
        <w:gridCol w:w="576"/>
        <w:gridCol w:w="595"/>
        <w:gridCol w:w="590"/>
        <w:gridCol w:w="595"/>
        <w:gridCol w:w="600"/>
        <w:gridCol w:w="677"/>
      </w:tblGrid>
      <w:tr>
        <w:trPr>
          <w:trHeight w:val="442" w:hRule="exact"/>
          <w:jc w:val="center"/>
        </w:trPr>
        <w:tc>
          <w:tcPr>
            <w:tcW w:w="0" w:type="auto"/>
            <w:gridSpan w:val="5"/>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19"/>
                <w:szCs w:val="19"/>
              </w:rPr>
            </w:pPr>
            <w:r>
              <w:rPr>
                <w:rFonts w:ascii="宋体" w:hAnsi="宋体"/>
                <w:color w:val="000000"/>
                <w:spacing w:val="0"/>
                <w:w w:val="100"/>
                <w:position w:val="0"/>
                <w:sz w:val="19"/>
                <w:szCs w:val="19"/>
              </w:rPr>
              <w:t>行政复议</w:t>
            </w:r>
          </w:p>
        </w:tc>
        <w:tc>
          <w:tcPr>
            <w:tcW w:w="0" w:type="auto"/>
            <w:gridSpan w:val="10"/>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19"/>
                <w:szCs w:val="19"/>
              </w:rPr>
            </w:pPr>
            <w:r>
              <w:rPr>
                <w:rFonts w:ascii="宋体" w:hAnsi="宋体"/>
                <w:color w:val="000000"/>
                <w:spacing w:val="0"/>
                <w:w w:val="100"/>
                <w:position w:val="0"/>
                <w:sz w:val="19"/>
                <w:szCs w:val="19"/>
              </w:rPr>
              <w:t>行政诉讼</w:t>
            </w:r>
          </w:p>
        </w:tc>
      </w:tr>
      <w:tr>
        <w:tblPrEx/>
        <w:trPr>
          <w:trHeight w:val="427" w:hRule="exact"/>
          <w:jc w:val="center"/>
        </w:trPr>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64"/>
              <w:ind w:left="0" w:right="0" w:firstLine="0"/>
              <w:jc w:val="left"/>
              <w:rPr>
                <w:rFonts w:ascii="宋体" w:hAnsi="宋体"/>
                <w:sz w:val="19"/>
                <w:szCs w:val="19"/>
              </w:rPr>
            </w:pPr>
            <w:r>
              <w:rPr>
                <w:rFonts w:ascii="宋体" w:hAnsi="宋体"/>
                <w:color w:val="000000"/>
                <w:spacing w:val="0"/>
                <w:w w:val="100"/>
                <w:position w:val="0"/>
                <w:sz w:val="19"/>
                <w:szCs w:val="19"/>
              </w:rPr>
              <w:t>结果 维持</w:t>
            </w:r>
          </w:p>
        </w:tc>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54"/>
              <w:ind w:left="0" w:right="0" w:firstLine="0"/>
              <w:jc w:val="left"/>
              <w:rPr>
                <w:rFonts w:ascii="宋体" w:hAnsi="宋体"/>
                <w:sz w:val="19"/>
                <w:szCs w:val="19"/>
              </w:rPr>
            </w:pPr>
            <w:r>
              <w:rPr>
                <w:rFonts w:ascii="宋体" w:hAnsi="宋体"/>
                <w:color w:val="000000"/>
                <w:spacing w:val="0"/>
                <w:w w:val="100"/>
                <w:position w:val="0"/>
                <w:sz w:val="19"/>
                <w:szCs w:val="19"/>
              </w:rPr>
              <w:t>结果 纠正</w:t>
            </w:r>
          </w:p>
        </w:tc>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59"/>
              <w:ind w:left="0" w:right="0" w:firstLine="0"/>
              <w:jc w:val="center"/>
              <w:rPr>
                <w:rFonts w:ascii="宋体" w:hAnsi="宋体"/>
                <w:sz w:val="19"/>
                <w:szCs w:val="19"/>
              </w:rPr>
            </w:pPr>
            <w:r>
              <w:rPr>
                <w:rFonts w:ascii="宋体" w:hAnsi="宋体"/>
                <w:color w:val="000000"/>
                <w:spacing w:val="0"/>
                <w:w w:val="100"/>
                <w:position w:val="0"/>
                <w:sz w:val="19"/>
                <w:szCs w:val="19"/>
              </w:rPr>
              <w:t>其他 结果</w:t>
            </w:r>
          </w:p>
        </w:tc>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exact" w:line="264"/>
              <w:ind w:left="0" w:right="0" w:firstLine="0"/>
              <w:jc w:val="left"/>
              <w:rPr>
                <w:rFonts w:ascii="宋体" w:hAnsi="宋体"/>
                <w:sz w:val="19"/>
                <w:szCs w:val="19"/>
              </w:rPr>
            </w:pPr>
            <w:r>
              <w:rPr>
                <w:rFonts w:ascii="宋体" w:hAnsi="宋体"/>
                <w:color w:val="000000"/>
                <w:spacing w:val="0"/>
                <w:w w:val="100"/>
                <w:position w:val="0"/>
                <w:sz w:val="19"/>
                <w:szCs w:val="19"/>
              </w:rPr>
              <w:t>尚未 审结</w:t>
            </w:r>
          </w:p>
        </w:tc>
        <w:tc>
          <w:tcPr>
            <w:tcW w:w="0" w:type="auto"/>
            <w:vMerge w:val="restart"/>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总计</w:t>
            </w:r>
          </w:p>
        </w:tc>
        <w:tc>
          <w:tcPr>
            <w:tcW w:w="0" w:type="auto"/>
            <w:gridSpan w:val="5"/>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19"/>
                <w:szCs w:val="19"/>
              </w:rPr>
            </w:pPr>
            <w:r>
              <w:rPr>
                <w:rFonts w:ascii="宋体" w:hAnsi="宋体"/>
                <w:color w:val="000000"/>
                <w:spacing w:val="0"/>
                <w:w w:val="100"/>
                <w:position w:val="0"/>
                <w:sz w:val="19"/>
                <w:szCs w:val="19"/>
              </w:rPr>
              <w:t>未经复议直接起诉</w:t>
            </w:r>
          </w:p>
        </w:tc>
        <w:tc>
          <w:tcPr>
            <w:tcW w:w="0" w:type="auto"/>
            <w:gridSpan w:val="5"/>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center"/>
              <w:rPr>
                <w:rFonts w:ascii="宋体" w:hAnsi="宋体"/>
                <w:sz w:val="19"/>
                <w:szCs w:val="19"/>
              </w:rPr>
            </w:pPr>
            <w:r>
              <w:rPr>
                <w:rFonts w:ascii="宋体" w:hAnsi="宋体"/>
                <w:color w:val="000000"/>
                <w:spacing w:val="0"/>
                <w:w w:val="100"/>
                <w:position w:val="0"/>
                <w:sz w:val="19"/>
                <w:szCs w:val="19"/>
              </w:rPr>
              <w:t>复议后起诉</w:t>
            </w:r>
          </w:p>
        </w:tc>
      </w:tr>
      <w:tr>
        <w:tblPrEx/>
        <w:trPr>
          <w:trHeight w:val="624" w:hRule="exact"/>
          <w:jc w:val="center"/>
        </w:trPr>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vMerge w:val="continue"/>
            <w:tcBorders>
              <w:left w:val="single" w:sz="4" w:space="0" w:color="auto"/>
            </w:tcBorders>
            <w:shd w:val="clear" w:color="auto" w:fill="ffffff"/>
            <w:vAlign w:val="center"/>
          </w:tcPr>
          <w:p>
            <w:pPr>
              <w:pStyle w:val="style0"/>
              <w:rPr>
                <w:rFonts w:ascii="宋体" w:hAnsi="宋体"/>
              </w:rPr>
            </w:pP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64"/>
              <w:ind w:left="0" w:right="0" w:firstLine="0"/>
              <w:jc w:val="center"/>
              <w:rPr>
                <w:rFonts w:ascii="宋体" w:hAnsi="宋体"/>
                <w:sz w:val="19"/>
                <w:szCs w:val="19"/>
              </w:rPr>
            </w:pPr>
            <w:r>
              <w:rPr>
                <w:rFonts w:ascii="宋体" w:hAnsi="宋体"/>
                <w:color w:val="000000"/>
                <w:spacing w:val="0"/>
                <w:w w:val="100"/>
                <w:position w:val="0"/>
                <w:sz w:val="19"/>
                <w:szCs w:val="19"/>
              </w:rPr>
              <w:t>结果 维持</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50"/>
              <w:ind w:left="0" w:right="0" w:firstLine="0"/>
              <w:jc w:val="center"/>
              <w:rPr>
                <w:rFonts w:ascii="宋体" w:hAnsi="宋体"/>
                <w:sz w:val="19"/>
                <w:szCs w:val="19"/>
              </w:rPr>
            </w:pPr>
            <w:r>
              <w:rPr>
                <w:rFonts w:ascii="宋体" w:hAnsi="宋体"/>
                <w:color w:val="000000"/>
                <w:spacing w:val="0"/>
                <w:w w:val="100"/>
                <w:position w:val="0"/>
                <w:sz w:val="19"/>
                <w:szCs w:val="19"/>
              </w:rPr>
              <w:t>结果 纠正</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其他</w:t>
            </w:r>
          </w:p>
          <w:p>
            <w:pPr>
              <w:pStyle w:val="style4098"/>
              <w:keepNext w:val="false"/>
              <w:keepLines w:val="false"/>
              <w:widowControl w:val="false"/>
              <w:shd w:val="clear" w:color="auto" w:fill="auto"/>
              <w:bidi w:val="false"/>
              <w:spacing w:before="0" w:after="0" w:lineRule="auto" w:line="240"/>
              <w:ind w:left="0" w:right="0" w:firstLine="0"/>
              <w:jc w:val="left"/>
              <w:rPr>
                <w:rFonts w:ascii="宋体" w:hAnsi="宋体"/>
                <w:sz w:val="19"/>
                <w:szCs w:val="19"/>
              </w:rPr>
            </w:pPr>
            <w:r>
              <w:rPr>
                <w:rFonts w:ascii="宋体" w:hAnsi="宋体"/>
                <w:color w:val="000000"/>
                <w:spacing w:val="0"/>
                <w:w w:val="100"/>
                <w:position w:val="0"/>
                <w:sz w:val="19"/>
                <w:szCs w:val="19"/>
              </w:rPr>
              <w:t>结果</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59"/>
              <w:ind w:left="0" w:right="0" w:firstLine="0"/>
              <w:jc w:val="center"/>
              <w:rPr>
                <w:rFonts w:ascii="宋体" w:hAnsi="宋体"/>
                <w:sz w:val="19"/>
                <w:szCs w:val="19"/>
              </w:rPr>
            </w:pPr>
            <w:r>
              <w:rPr>
                <w:rFonts w:ascii="宋体" w:hAnsi="宋体"/>
                <w:color w:val="000000"/>
                <w:spacing w:val="0"/>
                <w:w w:val="100"/>
                <w:position w:val="0"/>
                <w:sz w:val="19"/>
                <w:szCs w:val="19"/>
              </w:rPr>
              <w:t>尚未 审结</w:t>
            </w:r>
          </w:p>
        </w:tc>
        <w:tc>
          <w:tcPr>
            <w:tcW w:w="0" w:type="auto"/>
            <w:tcBorders>
              <w:top w:val="single" w:sz="4" w:space="0" w:color="auto"/>
              <w:lef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right"/>
              <w:rPr>
                <w:rFonts w:ascii="宋体" w:hAnsi="宋体"/>
                <w:sz w:val="19"/>
                <w:szCs w:val="19"/>
              </w:rPr>
            </w:pPr>
            <w:r>
              <w:rPr>
                <w:rFonts w:ascii="宋体" w:hAnsi="宋体"/>
                <w:color w:val="000000"/>
                <w:spacing w:val="0"/>
                <w:w w:val="100"/>
                <w:position w:val="0"/>
                <w:sz w:val="19"/>
                <w:szCs w:val="19"/>
              </w:rPr>
              <w:t>总计</w:t>
            </w:r>
          </w:p>
        </w:tc>
        <w:tc>
          <w:tcPr>
            <w:tcW w:w="595" w:type="dxa"/>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59"/>
              <w:ind w:left="0" w:right="0" w:firstLine="0"/>
              <w:jc w:val="center"/>
              <w:rPr>
                <w:rFonts w:ascii="宋体" w:hAnsi="宋体"/>
                <w:sz w:val="19"/>
                <w:szCs w:val="19"/>
              </w:rPr>
            </w:pPr>
            <w:r>
              <w:rPr>
                <w:rFonts w:ascii="宋体" w:hAnsi="宋体"/>
                <w:color w:val="000000"/>
                <w:spacing w:val="0"/>
                <w:w w:val="100"/>
                <w:position w:val="0"/>
                <w:sz w:val="19"/>
                <w:szCs w:val="19"/>
              </w:rPr>
              <w:t>结果 维持</w:t>
            </w:r>
          </w:p>
        </w:tc>
        <w:tc>
          <w:tcPr>
            <w:tcW w:w="590" w:type="dxa"/>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50"/>
              <w:ind w:left="0" w:right="0" w:firstLine="0"/>
              <w:jc w:val="center"/>
              <w:rPr>
                <w:rFonts w:ascii="宋体" w:hAnsi="宋体"/>
                <w:sz w:val="19"/>
                <w:szCs w:val="19"/>
              </w:rPr>
            </w:pPr>
            <w:r>
              <w:rPr>
                <w:rFonts w:ascii="宋体" w:hAnsi="宋体"/>
                <w:color w:val="000000"/>
                <w:spacing w:val="0"/>
                <w:w w:val="100"/>
                <w:position w:val="0"/>
                <w:sz w:val="19"/>
                <w:szCs w:val="19"/>
              </w:rPr>
              <w:t>结果 纠正</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59"/>
              <w:ind w:left="0" w:right="0" w:firstLine="0"/>
              <w:jc w:val="center"/>
              <w:rPr>
                <w:rFonts w:ascii="宋体" w:hAnsi="宋体"/>
                <w:sz w:val="19"/>
                <w:szCs w:val="19"/>
              </w:rPr>
            </w:pPr>
            <w:r>
              <w:rPr>
                <w:rFonts w:ascii="宋体" w:hAnsi="宋体"/>
                <w:color w:val="000000"/>
                <w:spacing w:val="0"/>
                <w:w w:val="100"/>
                <w:position w:val="0"/>
                <w:sz w:val="19"/>
                <w:szCs w:val="19"/>
              </w:rPr>
              <w:t>其他 结果</w:t>
            </w:r>
          </w:p>
        </w:tc>
        <w:tc>
          <w:tcPr>
            <w:tcW w:w="0" w:type="auto"/>
            <w:tcBorders>
              <w:top w:val="single" w:sz="4" w:space="0" w:color="auto"/>
              <w:left w:val="single" w:sz="4" w:space="0" w:color="auto"/>
            </w:tcBorders>
            <w:shd w:val="clear" w:color="auto" w:fill="ffffff"/>
            <w:vAlign w:val="bottom"/>
          </w:tcPr>
          <w:p>
            <w:pPr>
              <w:pStyle w:val="style4098"/>
              <w:keepNext w:val="false"/>
              <w:keepLines w:val="false"/>
              <w:widowControl w:val="false"/>
              <w:shd w:val="clear" w:color="auto" w:fill="auto"/>
              <w:bidi w:val="false"/>
              <w:spacing w:before="0" w:after="0" w:lineRule="exact" w:line="264"/>
              <w:ind w:left="0" w:right="0" w:firstLine="0"/>
              <w:jc w:val="left"/>
              <w:rPr>
                <w:rFonts w:ascii="宋体" w:hAnsi="宋体"/>
                <w:sz w:val="19"/>
                <w:szCs w:val="19"/>
              </w:rPr>
            </w:pPr>
            <w:r>
              <w:rPr>
                <w:rFonts w:ascii="宋体" w:hAnsi="宋体"/>
                <w:color w:val="000000"/>
                <w:spacing w:val="0"/>
                <w:w w:val="100"/>
                <w:position w:val="0"/>
                <w:sz w:val="19"/>
                <w:szCs w:val="19"/>
              </w:rPr>
              <w:t>尚未 审结</w:t>
            </w:r>
          </w:p>
        </w:tc>
        <w:tc>
          <w:tcPr>
            <w:tcW w:w="0" w:type="auto"/>
            <w:tcBorders>
              <w:top w:val="single" w:sz="4" w:space="0" w:color="auto"/>
              <w:left w:val="single" w:sz="4" w:space="0" w:color="auto"/>
              <w:right w:val="single" w:sz="4" w:space="0" w:color="auto"/>
            </w:tcBorders>
            <w:shd w:val="clear" w:color="auto" w:fill="ffffff"/>
            <w:vAlign w:val="center"/>
          </w:tcPr>
          <w:p>
            <w:pPr>
              <w:pStyle w:val="style4098"/>
              <w:keepNext w:val="false"/>
              <w:keepLines w:val="false"/>
              <w:widowControl w:val="false"/>
              <w:shd w:val="clear" w:color="auto" w:fill="auto"/>
              <w:bidi w:val="false"/>
              <w:spacing w:before="0" w:after="0" w:lineRule="auto" w:line="240"/>
              <w:ind w:left="0" w:right="0" w:firstLine="0"/>
              <w:jc w:val="right"/>
              <w:rPr>
                <w:rFonts w:ascii="宋体" w:hAnsi="宋体"/>
                <w:sz w:val="19"/>
                <w:szCs w:val="19"/>
              </w:rPr>
            </w:pPr>
            <w:r>
              <w:rPr>
                <w:rFonts w:ascii="宋体" w:hAnsi="宋体"/>
                <w:color w:val="000000"/>
                <w:spacing w:val="0"/>
                <w:w w:val="100"/>
                <w:position w:val="0"/>
                <w:sz w:val="19"/>
                <w:szCs w:val="19"/>
              </w:rPr>
              <w:t>总计</w:t>
            </w:r>
          </w:p>
        </w:tc>
      </w:tr>
      <w:tr>
        <w:tblPrEx/>
        <w:trPr>
          <w:trHeight w:val="442" w:hRule="exact"/>
          <w:jc w:val="center"/>
        </w:trPr>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595"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590" w:type="dxa"/>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pPr>
              <w:pStyle w:val="style0"/>
              <w:widowControl w:val="false"/>
              <w:jc w:val="center"/>
              <w:rPr>
                <w:rFonts w:ascii="宋体" w:hAnsi="宋体" w:hint="eastAsia"/>
                <w:sz w:val="30"/>
                <w:szCs w:val="30"/>
                <w:lang w:val="en-US" w:eastAsia="zh-CN"/>
              </w:rPr>
            </w:pPr>
            <w:r>
              <w:rPr>
                <w:rFonts w:ascii="宋体" w:hAnsi="宋体" w:hint="eastAsia"/>
                <w:sz w:val="30"/>
                <w:szCs w:val="30"/>
                <w:lang w:val="en-US" w:eastAsia="zh-CN"/>
              </w:rPr>
              <w:t>0</w:t>
            </w:r>
          </w:p>
        </w:tc>
      </w:tr>
    </w:tbl>
    <w:p>
      <w:pPr>
        <w:pStyle w:val="style0"/>
        <w:widowControl w:val="false"/>
        <w:spacing w:after="259" w:lineRule="exact" w:line="1"/>
        <w:rPr>
          <w:rFonts w:ascii="宋体" w:hAnsi="宋体"/>
        </w:rPr>
      </w:pPr>
    </w:p>
    <w:p>
      <w:pPr>
        <w:pStyle w:val="style4097"/>
        <w:keepNext w:val="false"/>
        <w:keepLines w:val="false"/>
        <w:widowControl w:val="false"/>
        <w:numPr>
          <w:ilvl w:val="0"/>
          <w:numId w:val="1"/>
        </w:numPr>
        <w:shd w:val="clear" w:color="auto" w:fill="auto"/>
        <w:tabs>
          <w:tab w:val="left" w:leader="none" w:pos="1242"/>
        </w:tabs>
        <w:bidi w:val="false"/>
        <w:spacing w:before="0" w:after="260" w:lineRule="auto" w:line="240"/>
        <w:ind w:left="0" w:right="0" w:firstLine="620"/>
        <w:jc w:val="left"/>
        <w:rPr>
          <w:rFonts w:ascii="宋体" w:cs="黑体" w:eastAsia="黑体" w:hAnsi="宋体" w:hint="eastAsia"/>
          <w:color w:val="000000"/>
          <w:spacing w:val="0"/>
          <w:w w:val="100"/>
          <w:position w:val="0"/>
          <w:sz w:val="32"/>
          <w:szCs w:val="32"/>
        </w:rPr>
      </w:pPr>
      <w:r>
        <w:rPr>
          <w:rFonts w:ascii="宋体" w:cs="黑体" w:eastAsia="黑体" w:hAnsi="宋体" w:hint="eastAsia"/>
          <w:color w:val="000000"/>
          <w:spacing w:val="0"/>
          <w:w w:val="100"/>
          <w:position w:val="0"/>
          <w:sz w:val="32"/>
          <w:szCs w:val="32"/>
        </w:rPr>
        <w:t>存在的主要问题及改进情况</w:t>
      </w:r>
    </w:p>
    <w:p>
      <w:pPr>
        <w:pStyle w:val="style4097"/>
        <w:keepNext w:val="false"/>
        <w:keepLines w:val="false"/>
        <w:pageBreakBefore w:val="false"/>
        <w:widowControl w:val="false"/>
        <w:numPr>
          <w:ilvl w:val="0"/>
          <w:numId w:val="0"/>
        </w:numPr>
        <w:shd w:val="clear" w:color="auto" w:fill="auto"/>
        <w:tabs>
          <w:tab w:val="left" w:leader="none" w:pos="1242"/>
        </w:tabs>
        <w:kinsoku/>
        <w:wordWrap/>
        <w:overflowPunct/>
        <w:topLinePunct w:val="false"/>
        <w:autoSpaceDE/>
        <w:autoSpaceDN/>
        <w:bidi w:val="false"/>
        <w:adjustRightInd/>
        <w:snapToGrid/>
        <w:spacing w:before="0" w:lineRule="auto" w:line="240"/>
        <w:ind w:left="618" w:leftChars="0" w:right="0" w:rightChars="0"/>
        <w:jc w:val="left"/>
        <w:textAlignment w:val="auto"/>
        <w:rPr>
          <w:rFonts w:ascii="仿宋_GB2312" w:cs="Arial" w:eastAsia="仿宋_GB2312" w:hAnsi="Arial" w:hint="eastAsia"/>
          <w:color w:val="000000"/>
          <w:kern w:val="0"/>
          <w:sz w:val="30"/>
          <w:szCs w:val="30"/>
          <w:u w:val="none"/>
          <w:shd w:val="clear" w:color="auto" w:fill="ffffff"/>
          <w:lang w:val="en-US" w:bidi="ar-SA" w:eastAsia="zh-CN"/>
        </w:rPr>
      </w:pPr>
      <w:r>
        <w:rPr>
          <w:rFonts w:ascii="仿宋_GB2312" w:cs="Arial" w:eastAsia="仿宋_GB2312" w:hAnsi="Arial" w:hint="eastAsia"/>
          <w:color w:val="000000"/>
          <w:kern w:val="0"/>
          <w:sz w:val="30"/>
          <w:szCs w:val="30"/>
          <w:u w:val="none"/>
          <w:shd w:val="clear" w:color="auto" w:fill="ffffff"/>
          <w:lang w:val="en-US" w:bidi="ar-SA" w:eastAsia="zh-CN"/>
        </w:rPr>
        <w:t>1、对政务信息公开的认识还有待深入。对政务信息公开的重</w:t>
      </w:r>
      <w:r>
        <w:rPr>
          <w:rFonts w:ascii="仿宋_GB2312" w:cs="Arial" w:eastAsia="仿宋_GB2312" w:hAnsi="Arial" w:hint="eastAsia"/>
          <w:color w:val="000000"/>
          <w:kern w:val="0"/>
          <w:sz w:val="30"/>
          <w:szCs w:val="30"/>
          <w:u w:val="none"/>
          <w:shd w:val="clear" w:color="auto" w:fill="ffffff"/>
          <w:lang w:val="en-US" w:bidi="ar-SA" w:eastAsia="zh-CN"/>
        </w:rPr>
        <w:t>要意义认识不足，需要进一步统一思想，提高认识，深入学习《中华人民</w:t>
      </w:r>
      <w:r>
        <w:rPr>
          <w:rFonts w:ascii="仿宋_GB2312" w:cs="Arial" w:eastAsia="仿宋_GB2312" w:hAnsi="Arial" w:hint="eastAsia"/>
          <w:color w:val="000000"/>
          <w:kern w:val="0"/>
          <w:sz w:val="30"/>
          <w:szCs w:val="30"/>
          <w:u w:val="none"/>
          <w:shd w:val="clear" w:color="auto" w:fill="ffffff"/>
          <w:lang w:val="en-US" w:bidi="ar-SA" w:eastAsia="zh-CN"/>
        </w:rPr>
        <w:t>共和国政府信息公开条例》的精神。</w:t>
      </w:r>
    </w:p>
    <w:p>
      <w:pPr>
        <w:pStyle w:val="style4097"/>
        <w:keepNext w:val="false"/>
        <w:keepLines w:val="false"/>
        <w:pageBreakBefore w:val="false"/>
        <w:widowControl w:val="false"/>
        <w:numPr>
          <w:ilvl w:val="0"/>
          <w:numId w:val="0"/>
        </w:numPr>
        <w:shd w:val="clear" w:color="auto" w:fill="auto"/>
        <w:tabs>
          <w:tab w:val="left" w:leader="none" w:pos="1242"/>
        </w:tabs>
        <w:kinsoku/>
        <w:wordWrap/>
        <w:overflowPunct/>
        <w:topLinePunct w:val="false"/>
        <w:autoSpaceDE/>
        <w:autoSpaceDN/>
        <w:bidi w:val="false"/>
        <w:adjustRightInd/>
        <w:snapToGrid/>
        <w:spacing w:before="0" w:lineRule="auto" w:line="240"/>
        <w:ind w:left="618" w:leftChars="0" w:right="0" w:rightChars="0"/>
        <w:jc w:val="left"/>
        <w:textAlignment w:val="auto"/>
        <w:rPr>
          <w:rFonts w:ascii="仿宋_GB2312" w:cs="Arial" w:eastAsia="仿宋_GB2312" w:hAnsi="Arial" w:hint="eastAsia"/>
          <w:color w:val="000000"/>
          <w:kern w:val="0"/>
          <w:sz w:val="30"/>
          <w:szCs w:val="30"/>
          <w:u w:val="none"/>
          <w:shd w:val="clear" w:color="auto" w:fill="ffffff"/>
          <w:lang w:val="en-US" w:bidi="ar-SA" w:eastAsia="zh-CN"/>
        </w:rPr>
      </w:pPr>
      <w:r>
        <w:rPr>
          <w:rFonts w:ascii="仿宋_GB2312" w:cs="Arial" w:eastAsia="仿宋_GB2312" w:hAnsi="Arial" w:hint="eastAsia"/>
          <w:color w:val="000000"/>
          <w:kern w:val="0"/>
          <w:sz w:val="30"/>
          <w:szCs w:val="30"/>
          <w:u w:val="none"/>
          <w:shd w:val="clear" w:color="auto" w:fill="ffffff"/>
          <w:lang w:val="en-US" w:bidi="ar-SA" w:eastAsia="zh-CN"/>
        </w:rPr>
        <w:t>2、由于信息公开的工作量大，没有专职从事信息公开的工作人员，导致有些信息公开不及时。我们要克服困难，提高信息公开的及时性，</w:t>
      </w:r>
      <w:bookmarkStart w:id="4" w:name="_GoBack"/>
      <w:bookmarkEnd w:id="4"/>
      <w:r>
        <w:rPr>
          <w:rFonts w:ascii="仿宋_GB2312" w:cs="Arial" w:eastAsia="仿宋_GB2312" w:hAnsi="Arial" w:hint="eastAsia"/>
          <w:color w:val="000000"/>
          <w:kern w:val="0"/>
          <w:sz w:val="30"/>
          <w:szCs w:val="30"/>
          <w:u w:val="none"/>
          <w:shd w:val="clear" w:color="auto" w:fill="ffffff"/>
          <w:lang w:val="en-US" w:bidi="ar-SA" w:eastAsia="zh-CN"/>
        </w:rPr>
        <w:t>提升政府信息公开的意识，及时发布和更新商务工作信息，确保信息公开的准确性和时效性。</w:t>
      </w:r>
    </w:p>
    <w:bookmarkStart w:id="5" w:name="bookmark39"/>
    <w:p>
      <w:pPr>
        <w:pStyle w:val="style4097"/>
        <w:keepNext w:val="false"/>
        <w:keepLines w:val="false"/>
        <w:widowControl w:val="false"/>
        <w:shd w:val="clear" w:color="auto" w:fill="auto"/>
        <w:tabs>
          <w:tab w:val="left" w:leader="none" w:pos="1242"/>
        </w:tabs>
        <w:bidi w:val="false"/>
        <w:spacing w:before="0" w:after="260" w:lineRule="auto" w:line="240"/>
        <w:ind w:left="0" w:right="0" w:firstLine="620"/>
        <w:jc w:val="left"/>
        <w:rPr>
          <w:rFonts w:ascii="宋体" w:cs="黑体" w:eastAsia="黑体" w:hAnsi="宋体" w:hint="eastAsia"/>
          <w:color w:val="000000"/>
          <w:spacing w:val="0"/>
          <w:w w:val="100"/>
          <w:position w:val="0"/>
          <w:sz w:val="32"/>
          <w:szCs w:val="32"/>
        </w:rPr>
      </w:pPr>
      <w:r>
        <w:rPr>
          <w:rFonts w:ascii="宋体" w:cs="黑体" w:eastAsia="黑体" w:hAnsi="宋体" w:hint="eastAsia"/>
          <w:color w:val="000000"/>
          <w:spacing w:val="0"/>
          <w:w w:val="100"/>
          <w:position w:val="0"/>
          <w:sz w:val="32"/>
          <w:szCs w:val="32"/>
        </w:rPr>
        <w:t>六</w:t>
      </w:r>
      <w:bookmarkEnd w:id="5"/>
      <w:r>
        <w:rPr>
          <w:rFonts w:ascii="宋体" w:cs="黑体" w:eastAsia="黑体" w:hAnsi="宋体" w:hint="eastAsia"/>
          <w:color w:val="000000"/>
          <w:spacing w:val="0"/>
          <w:w w:val="100"/>
          <w:position w:val="0"/>
          <w:sz w:val="32"/>
          <w:szCs w:val="32"/>
        </w:rPr>
        <w:t>、其他需要报告的事项</w:t>
      </w:r>
    </w:p>
    <w:p>
      <w:pPr>
        <w:pStyle w:val="style0"/>
        <w:widowControl/>
        <w:shd w:val="clear" w:color="auto" w:fill="ffffff"/>
        <w:snapToGrid w:val="false"/>
        <w:ind w:firstLine="600" w:firstLineChars="200"/>
        <w:jc w:val="left"/>
        <w:rPr>
          <w:color w:val="000000"/>
          <w:kern w:val="0"/>
          <w:sz w:val="30"/>
          <w:szCs w:val="30"/>
          <w:shd w:val="clear" w:color="auto" w:fill="ffffff"/>
        </w:rPr>
      </w:pPr>
      <w:r>
        <w:rPr>
          <w:rFonts w:ascii="仿宋_GB2312" w:cs="Arial" w:eastAsia="仿宋_GB2312" w:hAnsi="Arial" w:hint="eastAsia"/>
          <w:color w:val="000000"/>
          <w:kern w:val="0"/>
          <w:sz w:val="30"/>
          <w:szCs w:val="30"/>
          <w:shd w:val="clear" w:color="auto" w:fill="ffffff"/>
        </w:rPr>
        <w:t>我乡没有需要报告的事项。</w:t>
      </w:r>
    </w:p>
    <w:p>
      <w:pPr>
        <w:pStyle w:val="style4097"/>
        <w:keepNext w:val="false"/>
        <w:keepLines w:val="false"/>
        <w:widowControl w:val="false"/>
        <w:shd w:val="clear" w:color="auto" w:fill="auto"/>
        <w:tabs>
          <w:tab w:val="left" w:leader="none" w:pos="1242"/>
        </w:tabs>
        <w:bidi w:val="false"/>
        <w:spacing w:before="0" w:after="260" w:lineRule="auto" w:line="240"/>
        <w:ind w:left="0" w:right="0" w:firstLine="620"/>
        <w:jc w:val="left"/>
        <w:rPr>
          <w:rFonts w:ascii="宋体" w:cs="黑体" w:eastAsia="黑体" w:hAnsi="宋体" w:hint="eastAsia"/>
          <w:color w:val="000000"/>
          <w:spacing w:val="0"/>
          <w:w w:val="100"/>
          <w:position w:val="0"/>
          <w:sz w:val="32"/>
          <w:szCs w:val="32"/>
        </w:rPr>
      </w:pPr>
    </w:p>
    <w:p>
      <w:pPr>
        <w:pStyle w:val="style0"/>
        <w:rPr/>
      </w:pPr>
    </w:p>
    <w:sectPr>
      <w:footerReference w:type="default" r:id="rId2"/>
      <w:pgSz w:w="11906" w:h="16838" w:orient="portrait"/>
      <w:pgMar w:top="1440" w:right="1689" w:bottom="1440" w:left="1689" w:header="851" w:footer="935" w:gutter="0"/>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10002FF" w:usb1="4000ACFF" w:usb2="00000009" w:usb3="00000000" w:csb0="2000019F" w:csb1="00000000"/>
  </w:font>
  <w:font w:name="方正小标宋简体">
    <w:altName w:val="方正小标宋简体"/>
    <w:panose1 w:val="03000509000000000000"/>
    <w:charset w:val="86"/>
    <w:family w:val="script"/>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微软雅黑">
    <w:altName w:val="微软雅黑"/>
    <w:panose1 w:val="020b0503020002020204"/>
    <w:charset w:val="86"/>
    <w:family w:val="auto"/>
    <w:pitch w:val="default"/>
    <w:sig w:usb0="80000287" w:usb1="280F3C52"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widowControl w:val="false"/>
      <w:spacing w:lineRule="exact" w:line="1"/>
      <w:rPr/>
    </w:pPr>
    <w:r>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ge">
                <wp:posOffset>9803130</wp:posOffset>
              </wp:positionV>
              <wp:extent cx="149225" cy="118744"/>
              <wp:effectExtent l="0" t="0" r="0" b="0"/>
              <wp:wrapNone/>
              <wp:docPr id="4097" name="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9225" cy="118744"/>
                      </a:xfrm>
                      <a:prstGeom prst="rect"/>
                    </wps:spPr>
                    <wps:txbx id="4097">
                      <w:txbxContent>
                        <w:p>
                          <w:pPr>
                            <w:pStyle w:val="style4099"/>
                            <w:keepNext w:val="false"/>
                            <w:keepLines w:val="false"/>
                            <w:widowControl w:val="false"/>
                            <w:shd w:val="clear" w:color="auto" w:fill="auto"/>
                            <w:bidi w:val="false"/>
                            <w:spacing w:before="0" w:after="0" w:lineRule="auto" w:line="240"/>
                            <w:ind w:left="0" w:right="0" w:firstLine="0"/>
                            <w:jc w:val="left"/>
                            <w:rPr>
                              <w:rFonts w:ascii="宋体" w:cs="宋体" w:eastAsia="宋体" w:hAnsi="宋体" w:hint="eastAsia"/>
                              <w:sz w:val="28"/>
                              <w:szCs w:val="28"/>
                              <w:lang w:val="en-US" w:eastAsia="zh-CN"/>
                            </w:rPr>
                          </w:pPr>
                          <w:r>
                            <w:rPr>
                              <w:rFonts w:ascii="宋体" w:cs="宋体" w:hAnsi="宋体" w:hint="eastAsia"/>
                              <w:sz w:val="28"/>
                              <w:szCs w:val="28"/>
                              <w:lang w:eastAsia="zh-CN"/>
                            </w:rPr>
                            <w:t>—</w:t>
                          </w:r>
                          <w:r>
                            <w:rPr>
                              <w:rFonts w:ascii="宋体" w:cs="宋体" w:hAnsi="宋体" w:hint="eastAsia"/>
                              <w:sz w:val="28"/>
                              <w:szCs w:val="28"/>
                              <w:lang w:val="en-US" w:eastAsia="zh-CN"/>
                            </w:rPr>
                            <w:t xml:space="preserve"> </w:t>
                          </w: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color w:val="000000"/>
                              <w:spacing w:val="0"/>
                              <w:w w:val="100"/>
                              <w:position w:val="0"/>
                              <w:sz w:val="28"/>
                              <w:szCs w:val="28"/>
                            </w:rPr>
                            <w:t>#</w:t>
                          </w:r>
                          <w:r>
                            <w:rPr>
                              <w:rFonts w:ascii="宋体" w:cs="宋体" w:eastAsia="宋体" w:hAnsi="宋体" w:hint="eastAsia"/>
                              <w:color w:val="000000"/>
                              <w:spacing w:val="0"/>
                              <w:w w:val="100"/>
                              <w:position w:val="0"/>
                              <w:sz w:val="28"/>
                              <w:szCs w:val="28"/>
                            </w:rPr>
                            <w:fldChar w:fldCharType="end"/>
                          </w:r>
                          <w:r>
                            <w:rPr>
                              <w:rFonts w:ascii="宋体" w:cs="宋体" w:hAnsi="宋体" w:hint="eastAsia"/>
                              <w:color w:val="000000"/>
                              <w:spacing w:val="0"/>
                              <w:w w:val="100"/>
                              <w:position w:val="0"/>
                              <w:sz w:val="28"/>
                              <w:szCs w:val="28"/>
                              <w:lang w:val="en-US" w:eastAsia="zh-CN"/>
                            </w:rPr>
                            <w:t xml:space="preserve"> </w:t>
                          </w:r>
                          <w:r>
                            <w:rPr>
                              <w:rFonts w:ascii="宋体" w:cs="宋体" w:hAnsi="宋体" w:hint="eastAsia"/>
                              <w:sz w:val="28"/>
                              <w:szCs w:val="28"/>
                              <w:lang w:eastAsia="zh-CN"/>
                            </w:rPr>
                            <w:t>—</w:t>
                          </w:r>
                        </w:p>
                      </w:txbxContent>
                    </wps:txbx>
                    <wps:bodyPr lIns="0" rIns="0" tIns="0" bIns="0" wrap="none">
                      <a:prstTxWarp prst="textNoShape"/>
                      <a:spAutoFit/>
                    </wps:bodyPr>
                  </wps:wsp>
                </a:graphicData>
              </a:graphic>
            </wp:anchor>
          </w:drawing>
        </mc:Choice>
        <mc:Fallback>
          <w:pict>
            <v:rect id="4097" filled="f" stroked="f" style="position:absolute;margin-left:0.0pt;margin-top:771.9pt;width:11.75pt;height:9.35pt;z-index:2;mso-position-horizontal:outside;mso-position-horizontal-relative:margin;mso-position-vertical-relative:page;mso-width-relative:page;mso-height-relative:page;mso-wrap-distance-left:0.0pt;mso-wrap-distance-right:0.0pt;visibility:visible;mso-wrap-style:none;">
              <v:fill/>
              <v:textbox inset="0.0pt,0.0pt,0.0pt,0.0pt" style="mso-fit-shape-to-text:true;">
                <w:txbxContent>
                  <w:p>
                    <w:pPr>
                      <w:pStyle w:val="style4099"/>
                      <w:keepNext w:val="false"/>
                      <w:keepLines w:val="false"/>
                      <w:widowControl w:val="false"/>
                      <w:shd w:val="clear" w:color="auto" w:fill="auto"/>
                      <w:bidi w:val="false"/>
                      <w:spacing w:before="0" w:after="0" w:lineRule="auto" w:line="240"/>
                      <w:ind w:left="0" w:right="0" w:firstLine="0"/>
                      <w:jc w:val="left"/>
                      <w:rPr>
                        <w:rFonts w:ascii="宋体" w:cs="宋体" w:eastAsia="宋体" w:hAnsi="宋体" w:hint="eastAsia"/>
                        <w:sz w:val="28"/>
                        <w:szCs w:val="28"/>
                        <w:lang w:val="en-US" w:eastAsia="zh-CN"/>
                      </w:rPr>
                    </w:pPr>
                    <w:r>
                      <w:rPr>
                        <w:rFonts w:ascii="宋体" w:cs="宋体" w:hAnsi="宋体" w:hint="eastAsia"/>
                        <w:sz w:val="28"/>
                        <w:szCs w:val="28"/>
                        <w:lang w:eastAsia="zh-CN"/>
                      </w:rPr>
                      <w:t>—</w:t>
                    </w:r>
                    <w:r>
                      <w:rPr>
                        <w:rFonts w:ascii="宋体" w:cs="宋体" w:hAnsi="宋体" w:hint="eastAsia"/>
                        <w:sz w:val="28"/>
                        <w:szCs w:val="28"/>
                        <w:lang w:val="en-US" w:eastAsia="zh-CN"/>
                      </w:rPr>
                      <w:t xml:space="preserve"> </w:t>
                    </w: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color w:val="000000"/>
                        <w:spacing w:val="0"/>
                        <w:w w:val="100"/>
                        <w:position w:val="0"/>
                        <w:sz w:val="28"/>
                        <w:szCs w:val="28"/>
                      </w:rPr>
                      <w:t>#</w:t>
                    </w:r>
                    <w:r>
                      <w:rPr>
                        <w:rFonts w:ascii="宋体" w:cs="宋体" w:eastAsia="宋体" w:hAnsi="宋体" w:hint="eastAsia"/>
                        <w:color w:val="000000"/>
                        <w:spacing w:val="0"/>
                        <w:w w:val="100"/>
                        <w:position w:val="0"/>
                        <w:sz w:val="28"/>
                        <w:szCs w:val="28"/>
                      </w:rPr>
                      <w:fldChar w:fldCharType="end"/>
                    </w:r>
                    <w:r>
                      <w:rPr>
                        <w:rFonts w:ascii="宋体" w:cs="宋体" w:hAnsi="宋体" w:hint="eastAsia"/>
                        <w:color w:val="000000"/>
                        <w:spacing w:val="0"/>
                        <w:w w:val="100"/>
                        <w:position w:val="0"/>
                        <w:sz w:val="28"/>
                        <w:szCs w:val="28"/>
                        <w:lang w:val="en-US" w:eastAsia="zh-CN"/>
                      </w:rPr>
                      <w:t xml:space="preserve"> </w:t>
                    </w:r>
                    <w:r>
                      <w:rPr>
                        <w:rFonts w:ascii="宋体" w:cs="宋体" w:hAnsi="宋体" w:hint="eastAsia"/>
                        <w:sz w:val="28"/>
                        <w:szCs w:val="28"/>
                        <w:lang w:eastAsia="zh-CN"/>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536EEE1"/>
    <w:lvl w:ilvl="0">
      <w:start w:val="5"/>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customStyle="1" w:styleId="style4097">
    <w:name w:val="Body text|1"/>
    <w:basedOn w:val="style0"/>
    <w:next w:val="style4097"/>
    <w:qFormat/>
    <w:uiPriority w:val="0"/>
    <w:pPr>
      <w:widowControl w:val="false"/>
      <w:shd w:val="clear" w:color="auto" w:fill="auto"/>
      <w:spacing w:lineRule="auto" w:line="444"/>
      <w:ind w:firstLine="400"/>
    </w:pPr>
    <w:rPr>
      <w:rFonts w:ascii="宋体" w:cs="宋体" w:eastAsia="宋体" w:hAnsi="宋体"/>
      <w:sz w:val="28"/>
      <w:szCs w:val="28"/>
      <w:u w:val="none"/>
      <w:shd w:val="clear" w:color="auto" w:fill="auto"/>
      <w:lang w:val="zh-TW" w:bidi="zh-TW" w:eastAsia="zh-TW"/>
    </w:rPr>
  </w:style>
  <w:style w:type="paragraph" w:customStyle="1" w:styleId="style4098">
    <w:name w:val="Other|1"/>
    <w:basedOn w:val="style0"/>
    <w:next w:val="style4098"/>
    <w:qFormat/>
    <w:uiPriority w:val="0"/>
    <w:pPr>
      <w:widowControl w:val="false"/>
      <w:shd w:val="clear" w:color="auto" w:fill="auto"/>
      <w:spacing w:lineRule="auto" w:line="444"/>
      <w:ind w:firstLine="400"/>
    </w:pPr>
    <w:rPr>
      <w:rFonts w:ascii="宋体" w:cs="宋体" w:eastAsia="宋体" w:hAnsi="宋体"/>
      <w:sz w:val="28"/>
      <w:szCs w:val="28"/>
      <w:u w:val="none"/>
      <w:shd w:val="clear" w:color="auto" w:fill="auto"/>
      <w:lang w:val="zh-TW" w:bidi="zh-TW" w:eastAsia="zh-TW"/>
    </w:rPr>
  </w:style>
  <w:style w:type="paragraph" w:customStyle="1" w:styleId="style4099">
    <w:name w:val="Header or footer|1"/>
    <w:basedOn w:val="style0"/>
    <w:next w:val="style4099"/>
    <w:qFormat/>
    <w:uiPriority w:val="0"/>
    <w:pPr>
      <w:widowControl w:val="false"/>
      <w:shd w:val="clear" w:color="auto" w:fill="auto"/>
    </w:pPr>
    <w:rPr>
      <w:sz w:val="26"/>
      <w:szCs w:val="26"/>
      <w:u w:val="none"/>
      <w:shd w:val="clear" w:color="auto" w:fill="auto"/>
      <w:lang w:val="zh-TW" w:bidi="zh-TW" w:eastAsia="zh-TW"/>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Words>1542</Words>
  <Pages>1</Pages>
  <Characters>1582</Characters>
  <Application>WPS Office</Application>
  <DocSecurity>0</DocSecurity>
  <Paragraphs>427</Paragraphs>
  <ScaleCrop>false</ScaleCrop>
  <LinksUpToDate>false</LinksUpToDate>
  <CharactersWithSpaces>1609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2020-01-10T01:09:00Z</dcterms:created>
  <dc:creator>旷且</dc:creator>
  <lastModifiedBy>BLN-AL10</lastModifiedBy>
  <dcterms:modified xsi:type="dcterms:W3CDTF">2020-01-19T06:53:35Z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