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148C3">
      <w:pPr>
        <w:widowControl/>
        <w:jc w:val="center"/>
        <w:rPr>
          <w:rFonts w:ascii="宋体" w:cs="Times New Roman"/>
          <w:b/>
          <w:bCs/>
          <w:kern w:val="0"/>
          <w:sz w:val="24"/>
          <w:szCs w:val="24"/>
        </w:rPr>
      </w:pPr>
      <w:r>
        <w:rPr>
          <w:rFonts w:hint="eastAsia" w:ascii="宋体" w:hAnsi="宋体" w:eastAsia="宋体" w:cs="宋体"/>
          <w:b/>
          <w:sz w:val="36"/>
          <w:szCs w:val="36"/>
          <w:lang w:val="en-US" w:eastAsia="zh-CN"/>
        </w:rPr>
        <w:t>上犹县双溪乡人民政府</w:t>
      </w:r>
      <w:r>
        <w:rPr>
          <w:rFonts w:hint="default" w:ascii="宋体" w:hAnsi="宋体" w:eastAsia="宋体" w:cs="宋体"/>
          <w:b/>
          <w:sz w:val="36"/>
          <w:szCs w:val="36"/>
          <w:lang w:eastAsia="zh-Hans"/>
        </w:rPr>
        <w:t>202</w:t>
      </w:r>
      <w:r>
        <w:rPr>
          <w:rFonts w:hint="eastAsia" w:ascii="宋体" w:hAnsi="宋体" w:eastAsia="宋体" w:cs="宋体"/>
          <w:b/>
          <w:sz w:val="36"/>
          <w:szCs w:val="36"/>
          <w:lang w:val="en-US" w:eastAsia="zh-CN"/>
        </w:rPr>
        <w:t>4</w:t>
      </w:r>
      <w:r>
        <w:rPr>
          <w:rFonts w:hint="eastAsia" w:ascii="宋体" w:hAnsi="宋体" w:eastAsia="宋体" w:cs="宋体"/>
          <w:b/>
          <w:sz w:val="36"/>
          <w:szCs w:val="36"/>
          <w:lang w:val="en-US" w:eastAsia="zh-Hans"/>
        </w:rPr>
        <w:t>年</w:t>
      </w:r>
      <w:r>
        <w:rPr>
          <w:rFonts w:hint="eastAsia" w:ascii="宋体" w:hAnsi="宋体" w:eastAsia="宋体" w:cs="宋体"/>
          <w:b/>
          <w:sz w:val="36"/>
          <w:szCs w:val="36"/>
        </w:rPr>
        <w:t>政府信息公开工作年度报告</w:t>
      </w:r>
    </w:p>
    <w:p w14:paraId="60047CD1">
      <w:pPr>
        <w:pStyle w:val="5"/>
        <w:keepNext w:val="0"/>
        <w:keepLines w:val="0"/>
        <w:widowControl/>
        <w:suppressLineNumbers w:val="0"/>
        <w:spacing w:before="0" w:beforeAutospacing="0" w:after="0" w:afterAutospacing="0"/>
        <w:jc w:val="center"/>
        <w:rPr>
          <w:rFonts w:hint="eastAsia" w:ascii="宋体" w:hAnsi="宋体" w:eastAsia="宋体" w:cs="宋体"/>
        </w:rPr>
      </w:pPr>
    </w:p>
    <w:p w14:paraId="5CA25652">
      <w:pPr>
        <w:keepNext w:val="0"/>
        <w:keepLines w:val="0"/>
        <w:widowControl/>
        <w:suppressLineNumbers w:val="0"/>
        <w:jc w:val="left"/>
        <w:rPr>
          <w:rFonts w:ascii="宋体" w:hAnsi="宋体" w:eastAsia="宋体" w:cs="宋体"/>
          <w:kern w:val="0"/>
          <w:sz w:val="24"/>
          <w:szCs w:val="24"/>
          <w:lang w:val="en-US" w:eastAsia="zh-CN" w:bidi="ar"/>
        </w:rPr>
      </w:pPr>
    </w:p>
    <w:p w14:paraId="28341B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pPr>
      <w:r>
        <w:rPr>
          <w:rFonts w:ascii="宋体" w:hAnsi="宋体" w:eastAsia="宋体" w:cs="宋体"/>
          <w:kern w:val="0"/>
          <w:sz w:val="21"/>
          <w:szCs w:val="21"/>
          <w:lang w:val="en-US" w:eastAsia="zh-CN" w:bidi="ar"/>
        </w:rPr>
        <w:t>依据《中华人民共和国政府信息公开条例》(以下简称《政府信息公开条例》)和《关于印发中华人民共和国政府信息公开工作年度报告格式的通知》(国办公开办函〔2021〕30号)要求，编制本报告。</w:t>
      </w:r>
      <w:r>
        <w:rPr>
          <w:rFonts w:hint="eastAsia" w:ascii="宋体" w:hAnsi="宋体" w:eastAsia="宋体" w:cs="宋体"/>
          <w:kern w:val="0"/>
          <w:sz w:val="21"/>
          <w:szCs w:val="21"/>
          <w:lang w:val="en-US" w:eastAsia="zh-CN" w:bidi="ar"/>
        </w:rPr>
        <w:t>报告中所列数据的统计期限自2024年1月1日起至2024年12月31日止。全文包括总体情况、主动公开政府信息情况、收到和处理政府信息公开申请情况、政府信息公开行政复议行政诉讼情况、存在的主要问题及改进情况、其他需要报告的事项等6个部分的内容。</w:t>
      </w:r>
    </w:p>
    <w:p w14:paraId="5ABE710E">
      <w:pPr>
        <w:pStyle w:val="5"/>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rPr>
        <w:t>一、总体情况</w:t>
      </w:r>
    </w:p>
    <w:p w14:paraId="00A9718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2024年我乡严格按照</w:t>
      </w:r>
      <w:r>
        <w:rPr>
          <w:rFonts w:ascii="宋体" w:hAnsi="宋体" w:eastAsia="宋体" w:cs="宋体"/>
          <w:kern w:val="0"/>
          <w:sz w:val="21"/>
          <w:szCs w:val="21"/>
          <w:lang w:val="en-US" w:eastAsia="zh-CN" w:bidi="ar"/>
        </w:rPr>
        <w:t>《政府信息公开条例》</w:t>
      </w:r>
      <w:r>
        <w:rPr>
          <w:rFonts w:hint="eastAsia" w:ascii="宋体" w:hAnsi="宋体" w:eastAsia="宋体" w:cs="宋体"/>
          <w:color w:val="auto"/>
          <w:sz w:val="21"/>
          <w:szCs w:val="21"/>
          <w:lang w:val="en-US" w:eastAsia="zh-CN"/>
        </w:rPr>
        <w:t>要求，深入贯彻落实省、市、县政府信息公开有关文件精神，进一步健全了信息公开组织结构，继续完善了相关机制制度，不断丰富了公开内容，提高了政务公开信息质量，扎实推进政府信息公开工作。</w:t>
      </w:r>
    </w:p>
    <w:p w14:paraId="6FF74D95">
      <w:pPr>
        <w:pStyle w:val="5"/>
        <w:keepNext w:val="0"/>
        <w:keepLines w:val="0"/>
        <w:widowControl/>
        <w:numPr>
          <w:ilvl w:val="0"/>
          <w:numId w:val="1"/>
        </w:numPr>
        <w:suppressLineNumbers w:val="0"/>
        <w:spacing w:before="0" w:beforeAutospacing="0" w:after="0" w:afterAutospacing="0"/>
        <w:ind w:left="0" w:firstLine="420"/>
        <w:jc w:val="both"/>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eastAsia="zh-CN" w:bidi="ar"/>
        </w:rPr>
        <w:t>主动公开</w:t>
      </w:r>
      <w:r>
        <w:rPr>
          <w:rFonts w:hint="eastAsia" w:ascii="宋体" w:hAnsi="宋体" w:eastAsia="宋体" w:cs="宋体"/>
          <w:kern w:val="0"/>
          <w:sz w:val="21"/>
          <w:szCs w:val="21"/>
          <w:lang w:val="en-US" w:eastAsia="zh-Hans" w:bidi="ar"/>
        </w:rPr>
        <w:t>情况</w:t>
      </w:r>
    </w:p>
    <w:p w14:paraId="3DFF7710">
      <w:pPr>
        <w:pStyle w:val="5"/>
        <w:keepNext w:val="0"/>
        <w:keepLines w:val="0"/>
        <w:widowControl/>
        <w:numPr>
          <w:ilvl w:val="0"/>
          <w:numId w:val="0"/>
        </w:numPr>
        <w:suppressLineNumbers w:val="0"/>
        <w:spacing w:before="0" w:beforeAutospacing="0" w:after="0" w:afterAutospacing="0"/>
        <w:ind w:left="420" w:leftChars="0" w:right="0" w:rightChars="0"/>
        <w:jc w:val="both"/>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202</w:t>
      </w:r>
      <w:r>
        <w:rPr>
          <w:rFonts w:hint="eastAsia" w:ascii="宋体" w:hAnsi="宋体" w:eastAsia="宋体" w:cs="宋体"/>
          <w:kern w:val="0"/>
          <w:sz w:val="21"/>
          <w:szCs w:val="21"/>
          <w:lang w:val="en-US" w:eastAsia="zh-CN" w:bidi="ar"/>
        </w:rPr>
        <w:t>4</w:t>
      </w:r>
      <w:r>
        <w:rPr>
          <w:rFonts w:hint="default" w:ascii="宋体" w:hAnsi="宋体" w:eastAsia="宋体" w:cs="宋体"/>
          <w:kern w:val="0"/>
          <w:sz w:val="21"/>
          <w:szCs w:val="21"/>
          <w:lang w:val="en-US" w:eastAsia="zh-CN" w:bidi="ar"/>
        </w:rPr>
        <w:t>年度我乡政务动态共公开信息66条。主动公开政府信息的类别：</w:t>
      </w:r>
    </w:p>
    <w:p w14:paraId="3EE3B7CB">
      <w:pPr>
        <w:pStyle w:val="5"/>
        <w:keepNext w:val="0"/>
        <w:keepLines w:val="0"/>
        <w:widowControl/>
        <w:numPr>
          <w:ilvl w:val="0"/>
          <w:numId w:val="0"/>
        </w:numPr>
        <w:suppressLineNumbers w:val="0"/>
        <w:spacing w:before="0" w:beforeAutospacing="0" w:after="0" w:afterAutospacing="0"/>
        <w:ind w:left="420" w:leftChars="0" w:right="0" w:rightChars="0"/>
        <w:jc w:val="both"/>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1.公布一些国家颁布的法律法规、条例等；</w:t>
      </w:r>
    </w:p>
    <w:p w14:paraId="3BA55E4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420" w:firstLineChars="20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2.重点公开了政府当前中心工作的主要内容，如巩固拓展脱贫攻坚、</w:t>
      </w:r>
      <w:r>
        <w:rPr>
          <w:rFonts w:hint="eastAsia" w:ascii="宋体" w:hAnsi="宋体" w:eastAsia="宋体" w:cs="宋体"/>
          <w:kern w:val="0"/>
          <w:sz w:val="21"/>
          <w:szCs w:val="21"/>
          <w:lang w:val="en-US" w:eastAsia="zh-CN" w:bidi="ar"/>
        </w:rPr>
        <w:t>安全生产</w:t>
      </w:r>
      <w:r>
        <w:rPr>
          <w:rFonts w:hint="default" w:ascii="宋体" w:hAnsi="宋体" w:eastAsia="宋体" w:cs="宋体"/>
          <w:kern w:val="0"/>
          <w:sz w:val="21"/>
          <w:szCs w:val="21"/>
          <w:lang w:val="en-US" w:eastAsia="zh-CN" w:bidi="ar"/>
        </w:rPr>
        <w:t>、应急管理、各村</w:t>
      </w:r>
      <w:r>
        <w:rPr>
          <w:rFonts w:hint="eastAsia" w:ascii="宋体" w:hAnsi="宋体" w:eastAsia="宋体" w:cs="宋体"/>
          <w:kern w:val="0"/>
          <w:sz w:val="21"/>
          <w:szCs w:val="21"/>
          <w:lang w:val="en-US" w:eastAsia="zh-CN" w:bidi="ar"/>
        </w:rPr>
        <w:t>开展文明实践活动</w:t>
      </w:r>
      <w:r>
        <w:rPr>
          <w:rFonts w:hint="default" w:ascii="宋体" w:hAnsi="宋体" w:eastAsia="宋体" w:cs="宋体"/>
          <w:kern w:val="0"/>
          <w:sz w:val="21"/>
          <w:szCs w:val="21"/>
          <w:lang w:val="en-US" w:eastAsia="zh-CN" w:bidi="ar"/>
        </w:rPr>
        <w:t>情况等；</w:t>
      </w:r>
    </w:p>
    <w:p w14:paraId="1A5A7FC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420" w:firstLineChars="20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3.重点公开了政府机关的管理职能及其调整、变动情况，包括机关管理职能、内设机构、主要领导人简历、人事任免等信息；</w:t>
      </w:r>
    </w:p>
    <w:p w14:paraId="264F01D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420" w:firstLineChars="20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4.其他需要公开的材料，如</w:t>
      </w:r>
      <w:r>
        <w:rPr>
          <w:rFonts w:hint="eastAsia" w:ascii="宋体" w:hAnsi="宋体" w:eastAsia="宋体" w:cs="宋体"/>
          <w:kern w:val="0"/>
          <w:sz w:val="21"/>
          <w:szCs w:val="21"/>
          <w:lang w:val="en-US" w:eastAsia="zh-CN" w:bidi="ar"/>
        </w:rPr>
        <w:t>法治政府建设年报</w:t>
      </w:r>
      <w:r>
        <w:rPr>
          <w:rFonts w:hint="default" w:ascii="宋体" w:hAnsi="宋体" w:eastAsia="宋体" w:cs="宋体"/>
          <w:kern w:val="0"/>
          <w:sz w:val="21"/>
          <w:szCs w:val="21"/>
          <w:lang w:val="en-US" w:eastAsia="zh-CN" w:bidi="ar"/>
        </w:rPr>
        <w:t>等内容。</w:t>
      </w:r>
    </w:p>
    <w:p w14:paraId="05A67FFD">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420" w:firstLineChars="200"/>
        <w:jc w:val="both"/>
        <w:textAlignment w:val="auto"/>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信息公开的方式主要是通过政府门户网站进行公开；通过便民服务中心及各村信息公开栏进行公开；下发文件或宣传单进行公开。</w:t>
      </w:r>
    </w:p>
    <w:p w14:paraId="76A12F5A">
      <w:pPr>
        <w:pStyle w:val="5"/>
        <w:keepNext w:val="0"/>
        <w:keepLines w:val="0"/>
        <w:widowControl/>
        <w:numPr>
          <w:ilvl w:val="0"/>
          <w:numId w:val="1"/>
        </w:numPr>
        <w:suppressLineNumbers w:val="0"/>
        <w:spacing w:before="0" w:beforeAutospacing="0" w:after="0" w:afterAutospacing="0"/>
        <w:ind w:left="0" w:leftChars="0" w:firstLine="420" w:firstLineChars="0"/>
        <w:jc w:val="both"/>
        <w:rPr>
          <w:rFonts w:hint="eastAsia" w:ascii="宋体" w:hAnsi="宋体" w:eastAsia="宋体" w:cs="宋体"/>
          <w:kern w:val="0"/>
          <w:sz w:val="21"/>
          <w:szCs w:val="21"/>
          <w:lang w:val="en-US" w:eastAsia="zh-Hans" w:bidi="ar"/>
        </w:rPr>
      </w:pPr>
      <w:r>
        <w:rPr>
          <w:rFonts w:hint="default" w:ascii="宋体" w:hAnsi="宋体" w:eastAsia="宋体" w:cs="宋体"/>
          <w:kern w:val="0"/>
          <w:sz w:val="21"/>
          <w:szCs w:val="21"/>
          <w:lang w:eastAsia="zh-CN" w:bidi="ar"/>
        </w:rPr>
        <w:t>依申请公开</w:t>
      </w:r>
      <w:r>
        <w:rPr>
          <w:rFonts w:hint="eastAsia" w:ascii="宋体" w:hAnsi="宋体" w:eastAsia="宋体" w:cs="宋体"/>
          <w:kern w:val="0"/>
          <w:sz w:val="21"/>
          <w:szCs w:val="21"/>
          <w:lang w:val="en-US" w:eastAsia="zh-Hans" w:bidi="ar"/>
        </w:rPr>
        <w:t>情况</w:t>
      </w:r>
    </w:p>
    <w:p w14:paraId="2CEBD35A">
      <w:pPr>
        <w:pStyle w:val="5"/>
        <w:keepNext w:val="0"/>
        <w:keepLines w:val="0"/>
        <w:widowControl/>
        <w:numPr>
          <w:ilvl w:val="0"/>
          <w:numId w:val="0"/>
        </w:numPr>
        <w:suppressLineNumbers w:val="0"/>
        <w:spacing w:before="0" w:beforeAutospacing="0" w:after="0" w:afterAutospacing="0"/>
        <w:ind w:left="420" w:leftChars="0" w:right="0" w:rightChars="0"/>
        <w:jc w:val="both"/>
        <w:rPr>
          <w:rFonts w:hint="eastAsia" w:ascii="宋体" w:hAnsi="宋体" w:eastAsia="宋体" w:cs="宋体"/>
          <w:kern w:val="0"/>
          <w:sz w:val="21"/>
          <w:szCs w:val="21"/>
          <w:lang w:eastAsia="zh-CN" w:bidi="ar"/>
        </w:rPr>
      </w:pPr>
      <w:r>
        <w:rPr>
          <w:rFonts w:hint="eastAsia" w:ascii="宋体" w:hAnsi="宋体" w:eastAsia="宋体" w:cs="宋体"/>
          <w:color w:val="auto"/>
          <w:kern w:val="0"/>
          <w:sz w:val="21"/>
          <w:szCs w:val="21"/>
          <w:lang w:val="en-US" w:eastAsia="zh-CN" w:bidi="ar"/>
        </w:rPr>
        <w:t>2024年，我乡收到公民、法人或其他组织要求公开政府信息的申请0件。</w:t>
      </w:r>
    </w:p>
    <w:p w14:paraId="27BC4D3B">
      <w:pPr>
        <w:pStyle w:val="5"/>
        <w:keepNext w:val="0"/>
        <w:keepLines w:val="0"/>
        <w:widowControl/>
        <w:suppressLineNumbers w:val="0"/>
        <w:spacing w:before="0" w:beforeAutospacing="0" w:after="0" w:afterAutospacing="0"/>
        <w:ind w:left="0" w:firstLine="420"/>
        <w:jc w:val="both"/>
        <w:rPr>
          <w:rFonts w:hint="eastAsia" w:ascii="宋体" w:hAnsi="宋体" w:eastAsia="宋体" w:cs="宋体"/>
          <w:kern w:val="0"/>
          <w:sz w:val="21"/>
          <w:szCs w:val="21"/>
          <w:lang w:val="en-US" w:eastAsia="zh-Hans" w:bidi="ar"/>
        </w:rPr>
      </w:pPr>
      <w:r>
        <w:rPr>
          <w:rFonts w:hint="default" w:ascii="宋体" w:hAnsi="宋体" w:eastAsia="宋体" w:cs="宋体"/>
          <w:kern w:val="0"/>
          <w:sz w:val="21"/>
          <w:szCs w:val="21"/>
          <w:lang w:eastAsia="zh-CN" w:bidi="ar"/>
        </w:rPr>
        <w:t>（</w:t>
      </w:r>
      <w:r>
        <w:rPr>
          <w:rFonts w:hint="eastAsia" w:ascii="宋体" w:hAnsi="宋体" w:eastAsia="宋体" w:cs="宋体"/>
          <w:kern w:val="0"/>
          <w:sz w:val="21"/>
          <w:szCs w:val="21"/>
          <w:lang w:val="en-US" w:eastAsia="zh-Hans" w:bidi="ar"/>
        </w:rPr>
        <w:t>三</w:t>
      </w:r>
      <w:r>
        <w:rPr>
          <w:rFonts w:hint="default" w:ascii="宋体" w:hAnsi="宋体" w:eastAsia="宋体" w:cs="宋体"/>
          <w:kern w:val="0"/>
          <w:sz w:val="21"/>
          <w:szCs w:val="21"/>
          <w:lang w:eastAsia="zh-CN" w:bidi="ar"/>
        </w:rPr>
        <w:t>）政府信息管理</w:t>
      </w:r>
      <w:r>
        <w:rPr>
          <w:rFonts w:hint="eastAsia" w:ascii="宋体" w:hAnsi="宋体" w:eastAsia="宋体" w:cs="宋体"/>
          <w:kern w:val="0"/>
          <w:sz w:val="21"/>
          <w:szCs w:val="21"/>
          <w:lang w:val="en-US" w:eastAsia="zh-Hans" w:bidi="ar"/>
        </w:rPr>
        <w:t>情况</w:t>
      </w:r>
    </w:p>
    <w:p w14:paraId="21DC67BF">
      <w:pPr>
        <w:pStyle w:val="5"/>
        <w:keepNext w:val="0"/>
        <w:keepLines w:val="0"/>
        <w:widowControl/>
        <w:suppressLineNumbers w:val="0"/>
        <w:spacing w:before="0" w:beforeAutospacing="0" w:after="0" w:afterAutospacing="0"/>
        <w:ind w:left="0" w:firstLine="42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2024年，我乡认真落实《中华人民共和国政府信息公开条例》和上级有关文件精神，围绕加强对政府信息公开的管理，明确了以政府副乡长为分管领导，办公室工作人员为具体信息员的责任分工，规范了信息发布工作遵循的“谁审查、谁负责；谁发布、谁负责；先审查、后发布”和“涉密信息不上网，上网信息不涉密”的原则，严格执行政务信息发布、内容审查和维护更新制度，确保信息公开工作依法、及时、准确、有序开展。</w:t>
      </w:r>
    </w:p>
    <w:p w14:paraId="2339D2D5">
      <w:pPr>
        <w:pStyle w:val="5"/>
        <w:keepNext w:val="0"/>
        <w:keepLines w:val="0"/>
        <w:widowControl/>
        <w:numPr>
          <w:ilvl w:val="0"/>
          <w:numId w:val="2"/>
        </w:numPr>
        <w:suppressLineNumbers w:val="0"/>
        <w:spacing w:before="0" w:beforeAutospacing="0" w:after="0" w:afterAutospacing="0"/>
        <w:ind w:left="0" w:firstLine="420"/>
        <w:jc w:val="both"/>
        <w:rPr>
          <w:rFonts w:hint="eastAsia" w:ascii="宋体" w:hAnsi="宋体" w:eastAsia="宋体" w:cs="宋体"/>
          <w:kern w:val="0"/>
          <w:sz w:val="21"/>
          <w:szCs w:val="21"/>
          <w:lang w:val="en-US" w:eastAsia="zh-Hans" w:bidi="ar"/>
        </w:rPr>
      </w:pPr>
      <w:r>
        <w:rPr>
          <w:rFonts w:hint="default" w:ascii="宋体" w:hAnsi="宋体" w:eastAsia="宋体" w:cs="宋体"/>
          <w:kern w:val="0"/>
          <w:sz w:val="21"/>
          <w:szCs w:val="21"/>
          <w:lang w:eastAsia="zh-CN" w:bidi="ar"/>
        </w:rPr>
        <w:t>政府信息公开平台建设</w:t>
      </w:r>
      <w:r>
        <w:rPr>
          <w:rFonts w:hint="eastAsia" w:ascii="宋体" w:hAnsi="宋体" w:eastAsia="宋体" w:cs="宋体"/>
          <w:kern w:val="0"/>
          <w:sz w:val="21"/>
          <w:szCs w:val="21"/>
          <w:lang w:val="en-US" w:eastAsia="zh-Hans" w:bidi="ar"/>
        </w:rPr>
        <w:t>情况</w:t>
      </w:r>
    </w:p>
    <w:p w14:paraId="5F434CA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420" w:firstLineChars="20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2024年度我乡政府信息公开平台建设，以经常性、动态性和及时性为抓手，不断加大主动公开力度，拓宽公开渠道。不仅结合中心工作，通过政务公开网站、微信、村务群、三务公开栏等方式强化宣传，扩大群众的知情权和参与权，积极发挥政府信息公开便民为民的功能，还定期对相关岗位业务人员进行政务公开工作培训，组织学习《政府信息公开条例》及指南，提升工作人员业务水平，确保公开信息准确、完善。</w:t>
      </w:r>
    </w:p>
    <w:p w14:paraId="59645C66">
      <w:pPr>
        <w:pStyle w:val="5"/>
        <w:keepNext w:val="0"/>
        <w:keepLines w:val="0"/>
        <w:widowControl/>
        <w:numPr>
          <w:ilvl w:val="0"/>
          <w:numId w:val="2"/>
        </w:numPr>
        <w:suppressLineNumbers w:val="0"/>
        <w:spacing w:before="0" w:beforeAutospacing="0" w:after="0" w:afterAutospacing="0"/>
        <w:ind w:left="0" w:leftChars="0" w:firstLine="420" w:firstLineChars="0"/>
        <w:jc w:val="both"/>
        <w:rPr>
          <w:rFonts w:hint="default" w:ascii="宋体" w:hAnsi="宋体" w:eastAsia="宋体" w:cs="宋体"/>
          <w:color w:val="auto"/>
          <w:kern w:val="0"/>
          <w:sz w:val="21"/>
          <w:szCs w:val="21"/>
          <w:lang w:eastAsia="zh-Hans" w:bidi="ar"/>
        </w:rPr>
      </w:pPr>
      <w:r>
        <w:rPr>
          <w:rFonts w:hint="default" w:ascii="宋体" w:hAnsi="宋体" w:eastAsia="宋体" w:cs="宋体"/>
          <w:color w:val="auto"/>
          <w:kern w:val="0"/>
          <w:sz w:val="21"/>
          <w:szCs w:val="21"/>
          <w:lang w:eastAsia="zh-CN" w:bidi="ar"/>
        </w:rPr>
        <w:t>监督保障</w:t>
      </w:r>
      <w:r>
        <w:rPr>
          <w:rFonts w:hint="eastAsia" w:ascii="宋体" w:hAnsi="宋体" w:eastAsia="宋体" w:cs="宋体"/>
          <w:color w:val="auto"/>
          <w:kern w:val="0"/>
          <w:sz w:val="21"/>
          <w:szCs w:val="21"/>
          <w:lang w:val="en-US" w:eastAsia="zh-Hans" w:bidi="ar"/>
        </w:rPr>
        <w:t>情况</w:t>
      </w:r>
    </w:p>
    <w:p w14:paraId="59D4F94F">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420" w:firstLineChars="200"/>
        <w:jc w:val="both"/>
        <w:textAlignment w:val="auto"/>
        <w:rPr>
          <w:rFonts w:hint="eastAsia" w:ascii="宋体" w:hAnsi="宋体" w:eastAsia="宋体" w:cs="宋体"/>
        </w:rPr>
      </w:pPr>
      <w:r>
        <w:rPr>
          <w:rFonts w:hint="default" w:ascii="宋体" w:hAnsi="宋体" w:eastAsia="宋体" w:cs="宋体"/>
          <w:color w:val="auto"/>
          <w:kern w:val="0"/>
          <w:sz w:val="21"/>
          <w:szCs w:val="21"/>
          <w:lang w:eastAsia="zh-Hans" w:bidi="ar"/>
        </w:rPr>
        <w:t>贯彻落实《中华人民共和国政府信息公开条例》第五十条第四项规定，积极开展考核工作，将此项工作纳入</w:t>
      </w:r>
      <w:r>
        <w:rPr>
          <w:rFonts w:hint="eastAsia" w:ascii="宋体" w:hAnsi="宋体" w:eastAsia="宋体" w:cs="宋体"/>
          <w:color w:val="auto"/>
          <w:kern w:val="0"/>
          <w:sz w:val="21"/>
          <w:szCs w:val="21"/>
          <w:lang w:val="en-US" w:eastAsia="zh-CN" w:bidi="ar"/>
        </w:rPr>
        <w:t>我乡</w:t>
      </w:r>
      <w:r>
        <w:rPr>
          <w:rFonts w:hint="default" w:ascii="宋体" w:hAnsi="宋体" w:eastAsia="宋体" w:cs="宋体"/>
          <w:color w:val="auto"/>
          <w:kern w:val="0"/>
          <w:sz w:val="21"/>
          <w:szCs w:val="21"/>
          <w:lang w:eastAsia="zh-Hans" w:bidi="ar"/>
        </w:rPr>
        <w:t>年度目标责任考核范围进行考核。强化自查自纠机制，结合县反馈问题，定期对公示内容进行核查，并定期</w:t>
      </w:r>
      <w:r>
        <w:rPr>
          <w:rFonts w:hint="eastAsia" w:ascii="宋体" w:hAnsi="宋体" w:eastAsia="宋体" w:cs="宋体"/>
          <w:color w:val="auto"/>
          <w:kern w:val="0"/>
          <w:sz w:val="21"/>
          <w:szCs w:val="21"/>
          <w:lang w:val="en-US" w:eastAsia="zh-CN" w:bidi="ar"/>
        </w:rPr>
        <w:t>开展督促检查</w:t>
      </w:r>
      <w:r>
        <w:rPr>
          <w:rFonts w:hint="default" w:ascii="宋体" w:hAnsi="宋体" w:eastAsia="宋体" w:cs="宋体"/>
          <w:color w:val="auto"/>
          <w:kern w:val="0"/>
          <w:sz w:val="21"/>
          <w:szCs w:val="21"/>
          <w:lang w:eastAsia="zh-Hans" w:bidi="ar"/>
        </w:rPr>
        <w:t>，</w:t>
      </w:r>
      <w:r>
        <w:rPr>
          <w:rFonts w:hint="eastAsia" w:ascii="宋体" w:hAnsi="宋体" w:eastAsia="宋体" w:cs="宋体"/>
          <w:color w:val="auto"/>
          <w:kern w:val="0"/>
          <w:sz w:val="21"/>
          <w:szCs w:val="21"/>
          <w:lang w:val="en-US" w:eastAsia="zh-CN" w:bidi="ar"/>
        </w:rPr>
        <w:t>对发现的问题立即</w:t>
      </w:r>
      <w:r>
        <w:rPr>
          <w:rFonts w:hint="default" w:ascii="宋体" w:hAnsi="宋体" w:eastAsia="宋体" w:cs="宋体"/>
          <w:color w:val="auto"/>
          <w:kern w:val="0"/>
          <w:sz w:val="21"/>
          <w:szCs w:val="21"/>
          <w:lang w:eastAsia="zh-Hans" w:bidi="ar"/>
        </w:rPr>
        <w:t>整改到位，确保用词规范、内容准确。202</w:t>
      </w:r>
      <w:r>
        <w:rPr>
          <w:rFonts w:hint="eastAsia" w:ascii="宋体" w:hAnsi="宋体" w:eastAsia="宋体" w:cs="宋体"/>
          <w:color w:val="auto"/>
          <w:kern w:val="0"/>
          <w:sz w:val="21"/>
          <w:szCs w:val="21"/>
          <w:lang w:val="en-US" w:eastAsia="zh-CN" w:bidi="ar"/>
        </w:rPr>
        <w:t>4</w:t>
      </w:r>
      <w:r>
        <w:rPr>
          <w:rFonts w:hint="default" w:ascii="宋体" w:hAnsi="宋体" w:eastAsia="宋体" w:cs="宋体"/>
          <w:color w:val="auto"/>
          <w:kern w:val="0"/>
          <w:sz w:val="21"/>
          <w:szCs w:val="21"/>
          <w:lang w:eastAsia="zh-Hans" w:bidi="ar"/>
        </w:rPr>
        <w:t>年度，我乡未发生针对有关部门有关政府信息公开事务的行政复议案和针对本部门有关政府信息公开事务的行政诉讼案。</w:t>
      </w:r>
    </w:p>
    <w:p w14:paraId="261F1339">
      <w:pPr>
        <w:pStyle w:val="5"/>
        <w:keepNext w:val="0"/>
        <w:keepLines w:val="0"/>
        <w:widowControl/>
        <w:suppressLineNumbers w:val="0"/>
        <w:spacing w:before="0" w:beforeAutospacing="0" w:after="0" w:afterAutospacing="0"/>
        <w:ind w:left="0" w:firstLine="420"/>
        <w:jc w:val="both"/>
        <w:rPr>
          <w:rFonts w:hint="eastAsia" w:ascii="宋体" w:hAnsi="宋体" w:eastAsia="宋体" w:cs="宋体"/>
          <w:b/>
        </w:rPr>
      </w:pPr>
      <w:r>
        <w:rPr>
          <w:rFonts w:hint="eastAsia" w:ascii="宋体" w:hAnsi="宋体" w:eastAsia="宋体" w:cs="宋体"/>
          <w:b/>
        </w:rPr>
        <w:t>二、主动公开政府信息情况</w:t>
      </w:r>
    </w:p>
    <w:tbl>
      <w:tblPr>
        <w:tblStyle w:val="6"/>
        <w:tblW w:w="9740" w:type="dxa"/>
        <w:jc w:val="center"/>
        <w:shd w:val="clear" w:color="auto" w:fill="auto"/>
        <w:tblLayout w:type="fixed"/>
        <w:tblCellMar>
          <w:top w:w="0" w:type="dxa"/>
          <w:left w:w="0" w:type="dxa"/>
          <w:bottom w:w="0" w:type="dxa"/>
          <w:right w:w="0" w:type="dxa"/>
        </w:tblCellMar>
      </w:tblPr>
      <w:tblGrid>
        <w:gridCol w:w="2435"/>
        <w:gridCol w:w="2435"/>
        <w:gridCol w:w="2435"/>
        <w:gridCol w:w="2435"/>
      </w:tblGrid>
      <w:tr w14:paraId="7DF11DE9">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7E670FBB">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0A0152B7">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6FB0E8D">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43B0E3F">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7CF2D1EF">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9AE2569">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5CFC43F3">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7C26596">
            <w:pPr>
              <w:keepNext w:val="0"/>
              <w:keepLines w:val="0"/>
              <w:widowControl/>
              <w:suppressLineNumbers w:val="0"/>
              <w:spacing w:before="0" w:beforeAutospacing="1" w:after="0" w:afterLines="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4DB47DC">
            <w:pPr>
              <w:keepNext w:val="0"/>
              <w:keepLines w:val="0"/>
              <w:widowControl/>
              <w:suppressLineNumbers w:val="0"/>
              <w:spacing w:before="0" w:beforeAutospacing="1" w:after="0" w:afterLines="0" w:afterAutospacing="0"/>
              <w:ind w:left="0" w:right="0"/>
              <w:jc w:val="center"/>
              <w:rPr>
                <w:rFonts w:hint="default" w:eastAsiaTheme="minorEastAsia"/>
                <w:lang w:val="en-US" w:eastAsia="zh-CN"/>
              </w:rPr>
            </w:pPr>
            <w:r>
              <w:rPr>
                <w:rFonts w:hint="eastAsia"/>
                <w:lang w:val="en-US" w:eastAsia="zh-CN"/>
              </w:rPr>
              <w:t>0</w:t>
            </w:r>
          </w:p>
        </w:tc>
        <w:tc>
          <w:tcPr>
            <w:tcW w:w="2435" w:type="dxa"/>
            <w:tcBorders>
              <w:top w:val="nil"/>
              <w:left w:val="nil"/>
              <w:bottom w:val="single" w:color="auto" w:sz="8" w:space="0"/>
              <w:right w:val="single" w:color="auto" w:sz="4" w:space="0"/>
            </w:tcBorders>
            <w:shd w:val="clear" w:color="auto" w:fill="auto"/>
            <w:tcMar>
              <w:left w:w="57" w:type="dxa"/>
              <w:right w:w="57" w:type="dxa"/>
            </w:tcMar>
            <w:vAlign w:val="center"/>
          </w:tcPr>
          <w:p w14:paraId="4AEAACCE">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8EB911E">
            <w:pPr>
              <w:keepNext w:val="0"/>
              <w:keepLines w:val="0"/>
              <w:widowControl/>
              <w:suppressLineNumbers w:val="0"/>
              <w:spacing w:before="0" w:beforeAutospacing="1" w:after="0" w:afterLines="0" w:afterAutospacing="0"/>
              <w:ind w:left="0" w:right="0"/>
              <w:jc w:val="center"/>
              <w:rPr>
                <w:rFonts w:hint="default" w:eastAsiaTheme="minorEastAsia"/>
                <w:lang w:val="en-US" w:eastAsia="zh-CN"/>
              </w:rPr>
            </w:pPr>
            <w:r>
              <w:rPr>
                <w:rFonts w:hint="eastAsia"/>
                <w:lang w:val="en-US" w:eastAsia="zh-CN"/>
              </w:rPr>
              <w:t>0</w:t>
            </w:r>
          </w:p>
        </w:tc>
      </w:tr>
      <w:tr w14:paraId="5554C2A7">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C87D917">
            <w:pPr>
              <w:keepNext w:val="0"/>
              <w:keepLines w:val="0"/>
              <w:widowControl/>
              <w:suppressLineNumbers w:val="0"/>
              <w:spacing w:before="0" w:beforeAutospacing="1" w:after="0" w:afterLines="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9698619">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2435" w:type="dxa"/>
            <w:tcBorders>
              <w:top w:val="nil"/>
              <w:left w:val="nil"/>
              <w:bottom w:val="single" w:color="auto" w:sz="8" w:space="0"/>
              <w:right w:val="single" w:color="auto" w:sz="4" w:space="0"/>
            </w:tcBorders>
            <w:shd w:val="clear" w:color="auto" w:fill="auto"/>
            <w:tcMar>
              <w:left w:w="57" w:type="dxa"/>
              <w:right w:w="57" w:type="dxa"/>
            </w:tcMar>
            <w:vAlign w:val="center"/>
          </w:tcPr>
          <w:p w14:paraId="4C1F18C6">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D25FD67">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r>
      <w:tr w14:paraId="29F14B66">
        <w:tblPrEx>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3B6B963">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35ED9DE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4ECC3513">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6DB96E5">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07D00F7F">
        <w:tblPrEx>
          <w:shd w:val="clear" w:color="auto" w:fill="auto"/>
          <w:tblCellMar>
            <w:top w:w="0" w:type="dxa"/>
            <w:left w:w="0" w:type="dxa"/>
            <w:bottom w:w="0" w:type="dxa"/>
            <w:right w:w="0" w:type="dxa"/>
          </w:tblCellMar>
        </w:tblPrEx>
        <w:trPr>
          <w:trHeight w:val="340" w:hRule="atLeast"/>
          <w:jc w:val="center"/>
        </w:trPr>
        <w:tc>
          <w:tcPr>
            <w:tcW w:w="2435" w:type="dxa"/>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7E957D43">
            <w:pPr>
              <w:keepNext w:val="0"/>
              <w:keepLines w:val="0"/>
              <w:widowControl/>
              <w:suppressLineNumbers w:val="0"/>
              <w:spacing w:before="0" w:beforeAutospacing="1" w:after="0" w:afterLines="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696EB9B">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r>
      <w:tr w14:paraId="16C05875">
        <w:tblPrEx>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A5606CE">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3045CE86">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3C01E9B">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B32B186">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color w:val="000000"/>
                <w:kern w:val="0"/>
                <w:sz w:val="20"/>
                <w:szCs w:val="20"/>
                <w:lang w:val="en-US" w:eastAsia="zh-CN" w:bidi="ar"/>
              </w:rPr>
              <w:t>本年处理决定数量</w:t>
            </w:r>
          </w:p>
        </w:tc>
      </w:tr>
      <w:tr w14:paraId="461DB0E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190F2D7">
            <w:pPr>
              <w:keepNext w:val="0"/>
              <w:keepLines w:val="0"/>
              <w:widowControl/>
              <w:suppressLineNumbers w:val="0"/>
              <w:spacing w:before="0" w:beforeAutospacing="1" w:after="0" w:afterLines="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549DA61">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r>
      <w:tr w14:paraId="7F40411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236D7BA">
            <w:pPr>
              <w:keepNext w:val="0"/>
              <w:keepLines w:val="0"/>
              <w:widowControl/>
              <w:suppressLineNumbers w:val="0"/>
              <w:spacing w:before="0" w:beforeAutospacing="1" w:after="0" w:afterLines="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4158716">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r>
      <w:tr w14:paraId="4E8075B3">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1E35F6E">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4A90C687">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1C55FC1">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8289242">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75B915F6">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8A13BCA">
            <w:pPr>
              <w:keepNext w:val="0"/>
              <w:keepLines w:val="0"/>
              <w:widowControl/>
              <w:suppressLineNumbers w:val="0"/>
              <w:spacing w:before="0" w:beforeAutospacing="1" w:after="0" w:afterLines="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1EDF045C">
            <w:pPr>
              <w:jc w:val="center"/>
              <w:rPr>
                <w:rFonts w:hint="eastAsia" w:ascii="宋体" w:eastAsiaTheme="minorEastAsia"/>
                <w:sz w:val="24"/>
                <w:szCs w:val="24"/>
                <w:lang w:val="en-US" w:eastAsia="zh-CN"/>
              </w:rPr>
            </w:pPr>
            <w:r>
              <w:rPr>
                <w:rFonts w:hint="eastAsia"/>
                <w:lang w:val="en-US" w:eastAsia="zh-CN"/>
              </w:rPr>
              <w:t>0</w:t>
            </w:r>
          </w:p>
        </w:tc>
      </w:tr>
    </w:tbl>
    <w:p w14:paraId="69866FC6">
      <w:pPr>
        <w:keepNext w:val="0"/>
        <w:keepLines w:val="0"/>
        <w:widowControl/>
        <w:suppressLineNumbers w:val="0"/>
        <w:jc w:val="left"/>
      </w:pPr>
    </w:p>
    <w:p w14:paraId="0728491F">
      <w:pPr>
        <w:pStyle w:val="5"/>
        <w:keepNext w:val="0"/>
        <w:keepLines w:val="0"/>
        <w:widowControl/>
        <w:suppressLineNumbers w:val="0"/>
        <w:spacing w:before="0" w:beforeAutospacing="0" w:after="0" w:afterAutospacing="0"/>
        <w:ind w:left="0" w:firstLine="420"/>
        <w:jc w:val="both"/>
        <w:rPr>
          <w:rFonts w:hint="eastAsia" w:ascii="宋体" w:hAnsi="宋体" w:eastAsia="宋体" w:cs="宋体"/>
          <w:b/>
        </w:rPr>
      </w:pPr>
      <w:r>
        <w:rPr>
          <w:rFonts w:hint="eastAsia" w:ascii="宋体" w:hAnsi="宋体" w:eastAsia="宋体" w:cs="宋体"/>
          <w:b/>
        </w:rPr>
        <w:t>三、收到和处理政府信息公开申请情况</w:t>
      </w:r>
    </w:p>
    <w:tbl>
      <w:tblPr>
        <w:tblStyle w:val="6"/>
        <w:tblW w:w="974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
      <w:tblGrid>
        <w:gridCol w:w="754"/>
        <w:gridCol w:w="921"/>
        <w:gridCol w:w="3271"/>
        <w:gridCol w:w="685"/>
        <w:gridCol w:w="685"/>
        <w:gridCol w:w="685"/>
        <w:gridCol w:w="685"/>
        <w:gridCol w:w="685"/>
        <w:gridCol w:w="685"/>
        <w:gridCol w:w="685"/>
      </w:tblGrid>
      <w:tr w14:paraId="269BC3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2C9DBDE4">
            <w:pPr>
              <w:keepNext w:val="0"/>
              <w:keepLines w:val="0"/>
              <w:widowControl/>
              <w:suppressLineNumbers w:val="0"/>
              <w:spacing w:before="0" w:beforeAutospacing="1" w:after="0" w:afterLines="0" w:afterAutospacing="0"/>
              <w:ind w:left="0" w:right="0"/>
              <w:jc w:val="left"/>
            </w:pPr>
            <w:r>
              <w:rPr>
                <w:rFonts w:hint="eastAsia" w:ascii="黑体" w:hAnsi="黑体" w:eastAsia="黑体" w:cs="黑体"/>
                <w:b w:val="0"/>
                <w:bCs/>
                <w:kern w:val="0"/>
                <w:sz w:val="20"/>
                <w:szCs w:val="20"/>
                <w:lang w:val="en-US" w:eastAsia="zh-CN" w:bidi="ar"/>
              </w:rPr>
              <w:t>（本列数据的勾稽关系为：第一项加第二项之和，等于第三项加第四项之和）</w:t>
            </w:r>
          </w:p>
        </w:tc>
        <w:tc>
          <w:tcPr>
            <w:tcW w:w="4795" w:type="dxa"/>
            <w:gridSpan w:val="7"/>
            <w:tcBorders>
              <w:top w:val="single" w:color="auto" w:sz="8" w:space="0"/>
              <w:left w:val="nil"/>
              <w:bottom w:val="single" w:color="auto" w:sz="8" w:space="0"/>
              <w:right w:val="single" w:color="auto" w:sz="8" w:space="0"/>
            </w:tcBorders>
            <w:shd w:val="clear" w:color="auto" w:fill="auto"/>
            <w:vAlign w:val="center"/>
          </w:tcPr>
          <w:p w14:paraId="0557EE91">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申请人情况</w:t>
            </w:r>
          </w:p>
        </w:tc>
      </w:tr>
      <w:tr w14:paraId="186949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4946"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051ED8EC">
            <w:pPr>
              <w:rPr>
                <w:rFonts w:hint="eastAsia" w:ascii="宋体"/>
                <w:sz w:val="24"/>
                <w:szCs w:val="24"/>
              </w:rPr>
            </w:pPr>
          </w:p>
        </w:tc>
        <w:tc>
          <w:tcPr>
            <w:tcW w:w="685" w:type="dxa"/>
            <w:vMerge w:val="restart"/>
            <w:tcBorders>
              <w:top w:val="nil"/>
              <w:left w:val="nil"/>
              <w:bottom w:val="single" w:color="auto" w:sz="8" w:space="0"/>
              <w:right w:val="single" w:color="auto" w:sz="8" w:space="0"/>
            </w:tcBorders>
            <w:shd w:val="clear" w:color="auto" w:fill="auto"/>
            <w:vAlign w:val="center"/>
          </w:tcPr>
          <w:p w14:paraId="683FADC4">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自然人</w:t>
            </w:r>
          </w:p>
        </w:tc>
        <w:tc>
          <w:tcPr>
            <w:tcW w:w="3425" w:type="dxa"/>
            <w:gridSpan w:val="5"/>
            <w:tcBorders>
              <w:top w:val="single" w:color="auto" w:sz="8" w:space="0"/>
              <w:left w:val="nil"/>
              <w:bottom w:val="single" w:color="auto" w:sz="8" w:space="0"/>
              <w:right w:val="single" w:color="auto" w:sz="8" w:space="0"/>
            </w:tcBorders>
            <w:shd w:val="clear" w:color="auto" w:fill="auto"/>
            <w:vAlign w:val="center"/>
          </w:tcPr>
          <w:p w14:paraId="5BB4066E">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法人或其他组织</w:t>
            </w:r>
          </w:p>
        </w:tc>
        <w:tc>
          <w:tcPr>
            <w:tcW w:w="685" w:type="dxa"/>
            <w:vMerge w:val="restart"/>
            <w:tcBorders>
              <w:top w:val="single" w:color="auto" w:sz="8" w:space="0"/>
              <w:left w:val="nil"/>
              <w:bottom w:val="outset" w:color="auto" w:sz="6" w:space="0"/>
              <w:right w:val="single" w:color="auto" w:sz="8" w:space="0"/>
            </w:tcBorders>
            <w:shd w:val="clear" w:color="auto" w:fill="auto"/>
            <w:vAlign w:val="center"/>
          </w:tcPr>
          <w:p w14:paraId="603917E8">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总计</w:t>
            </w:r>
          </w:p>
        </w:tc>
      </w:tr>
      <w:tr w14:paraId="363B68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4946"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5A61FAE0">
            <w:pPr>
              <w:rPr>
                <w:rFonts w:hint="eastAsia" w:ascii="宋体"/>
                <w:sz w:val="24"/>
                <w:szCs w:val="24"/>
              </w:rPr>
            </w:pPr>
          </w:p>
        </w:tc>
        <w:tc>
          <w:tcPr>
            <w:tcW w:w="685" w:type="dxa"/>
            <w:vMerge w:val="continue"/>
            <w:tcBorders>
              <w:top w:val="nil"/>
              <w:left w:val="nil"/>
              <w:bottom w:val="single" w:color="auto" w:sz="8" w:space="0"/>
              <w:right w:val="single" w:color="auto" w:sz="8" w:space="0"/>
            </w:tcBorders>
            <w:shd w:val="clear" w:color="auto" w:fill="auto"/>
            <w:vAlign w:val="center"/>
          </w:tcPr>
          <w:p w14:paraId="52A955D2">
            <w:pPr>
              <w:rPr>
                <w:rFonts w:hint="eastAsia" w:ascii="宋体"/>
                <w:sz w:val="24"/>
                <w:szCs w:val="24"/>
              </w:rPr>
            </w:pPr>
          </w:p>
        </w:tc>
        <w:tc>
          <w:tcPr>
            <w:tcW w:w="685" w:type="dxa"/>
            <w:tcBorders>
              <w:top w:val="nil"/>
              <w:left w:val="nil"/>
              <w:bottom w:val="single" w:color="auto" w:sz="8" w:space="0"/>
              <w:right w:val="single" w:color="auto" w:sz="8" w:space="0"/>
            </w:tcBorders>
            <w:shd w:val="clear" w:color="auto" w:fill="auto"/>
            <w:vAlign w:val="center"/>
          </w:tcPr>
          <w:p w14:paraId="526EB27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pPr>
            <w:r>
              <w:rPr>
                <w:rFonts w:hint="eastAsia" w:ascii="宋体" w:hAnsi="宋体" w:eastAsia="宋体" w:cs="宋体"/>
                <w:kern w:val="0"/>
                <w:sz w:val="20"/>
                <w:szCs w:val="20"/>
                <w:lang w:val="en-US" w:eastAsia="zh-CN" w:bidi="ar"/>
              </w:rPr>
              <w:t>商业</w:t>
            </w:r>
          </w:p>
          <w:p w14:paraId="457FFE6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pPr>
            <w:r>
              <w:rPr>
                <w:rFonts w:hint="eastAsia" w:ascii="宋体" w:hAnsi="宋体" w:eastAsia="宋体" w:cs="宋体"/>
                <w:kern w:val="0"/>
                <w:sz w:val="20"/>
                <w:szCs w:val="20"/>
                <w:lang w:val="en-US" w:eastAsia="zh-CN" w:bidi="ar"/>
              </w:rPr>
              <w:t>企业</w:t>
            </w:r>
          </w:p>
        </w:tc>
        <w:tc>
          <w:tcPr>
            <w:tcW w:w="685" w:type="dxa"/>
            <w:tcBorders>
              <w:top w:val="nil"/>
              <w:left w:val="nil"/>
              <w:bottom w:val="single" w:color="auto" w:sz="8" w:space="0"/>
              <w:right w:val="single" w:color="auto" w:sz="8" w:space="0"/>
            </w:tcBorders>
            <w:shd w:val="clear" w:color="auto" w:fill="auto"/>
            <w:vAlign w:val="center"/>
          </w:tcPr>
          <w:p w14:paraId="3C96BB5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pPr>
            <w:r>
              <w:rPr>
                <w:rFonts w:hint="eastAsia" w:ascii="宋体" w:hAnsi="宋体" w:eastAsia="宋体" w:cs="宋体"/>
                <w:kern w:val="0"/>
                <w:sz w:val="20"/>
                <w:szCs w:val="20"/>
                <w:lang w:val="en-US" w:eastAsia="zh-CN" w:bidi="ar"/>
              </w:rPr>
              <w:t>科研</w:t>
            </w:r>
          </w:p>
          <w:p w14:paraId="0A294DC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pPr>
            <w:r>
              <w:rPr>
                <w:rFonts w:hint="eastAsia" w:ascii="宋体" w:hAnsi="宋体" w:eastAsia="宋体" w:cs="宋体"/>
                <w:kern w:val="0"/>
                <w:sz w:val="20"/>
                <w:szCs w:val="20"/>
                <w:lang w:val="en-US" w:eastAsia="zh-CN" w:bidi="ar"/>
              </w:rPr>
              <w:t>机构</w:t>
            </w:r>
          </w:p>
        </w:tc>
        <w:tc>
          <w:tcPr>
            <w:tcW w:w="685" w:type="dxa"/>
            <w:tcBorders>
              <w:top w:val="single" w:color="auto" w:sz="8" w:space="0"/>
              <w:left w:val="nil"/>
              <w:bottom w:val="single" w:color="auto" w:sz="8" w:space="0"/>
              <w:right w:val="single" w:color="auto" w:sz="8" w:space="0"/>
            </w:tcBorders>
            <w:shd w:val="clear" w:color="auto" w:fill="auto"/>
            <w:vAlign w:val="center"/>
          </w:tcPr>
          <w:p w14:paraId="3AF46248">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社会公益组织</w:t>
            </w:r>
          </w:p>
        </w:tc>
        <w:tc>
          <w:tcPr>
            <w:tcW w:w="685" w:type="dxa"/>
            <w:tcBorders>
              <w:top w:val="single" w:color="auto" w:sz="8" w:space="0"/>
              <w:left w:val="nil"/>
              <w:bottom w:val="single" w:color="auto" w:sz="8" w:space="0"/>
              <w:right w:val="single" w:color="auto" w:sz="8" w:space="0"/>
            </w:tcBorders>
            <w:shd w:val="clear" w:color="auto" w:fill="auto"/>
            <w:vAlign w:val="center"/>
          </w:tcPr>
          <w:p w14:paraId="78552216">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法律服务机构</w:t>
            </w:r>
          </w:p>
        </w:tc>
        <w:tc>
          <w:tcPr>
            <w:tcW w:w="685" w:type="dxa"/>
            <w:tcBorders>
              <w:top w:val="single" w:color="auto" w:sz="8" w:space="0"/>
              <w:left w:val="nil"/>
              <w:bottom w:val="single" w:color="auto" w:sz="8" w:space="0"/>
              <w:right w:val="single" w:color="auto" w:sz="8" w:space="0"/>
            </w:tcBorders>
            <w:shd w:val="clear" w:color="auto" w:fill="auto"/>
            <w:vAlign w:val="center"/>
          </w:tcPr>
          <w:p w14:paraId="7BB2AD7B">
            <w:pPr>
              <w:keepNext w:val="0"/>
              <w:keepLines w:val="0"/>
              <w:widowControl/>
              <w:suppressLineNumbers w:val="0"/>
              <w:spacing w:before="0" w:beforeAutospacing="1" w:after="0" w:afterLines="0" w:afterAutospacing="0"/>
              <w:ind w:left="0" w:right="0"/>
              <w:jc w:val="center"/>
            </w:pPr>
            <w:r>
              <w:rPr>
                <w:rFonts w:hint="eastAsia" w:ascii="宋体" w:hAnsi="宋体" w:eastAsia="宋体" w:cs="宋体"/>
                <w:kern w:val="0"/>
                <w:sz w:val="20"/>
                <w:szCs w:val="20"/>
                <w:lang w:val="en-US" w:eastAsia="zh-CN" w:bidi="ar"/>
              </w:rPr>
              <w:t>其他</w:t>
            </w:r>
          </w:p>
        </w:tc>
        <w:tc>
          <w:tcPr>
            <w:tcW w:w="685" w:type="dxa"/>
            <w:vMerge w:val="continue"/>
            <w:tcBorders>
              <w:top w:val="single" w:color="auto" w:sz="8" w:space="0"/>
              <w:left w:val="nil"/>
              <w:bottom w:val="outset" w:color="auto" w:sz="6" w:space="0"/>
              <w:right w:val="single" w:color="auto" w:sz="8" w:space="0"/>
            </w:tcBorders>
            <w:shd w:val="clear" w:color="auto" w:fill="auto"/>
            <w:vAlign w:val="center"/>
          </w:tcPr>
          <w:p w14:paraId="724F420A">
            <w:pPr>
              <w:rPr>
                <w:rFonts w:hint="eastAsia" w:ascii="宋体"/>
                <w:sz w:val="24"/>
                <w:szCs w:val="24"/>
              </w:rPr>
            </w:pPr>
          </w:p>
        </w:tc>
      </w:tr>
      <w:tr w14:paraId="7A90E7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4946" w:type="dxa"/>
            <w:gridSpan w:val="3"/>
            <w:tcBorders>
              <w:top w:val="nil"/>
              <w:left w:val="single" w:color="auto" w:sz="8" w:space="0"/>
              <w:bottom w:val="single" w:color="auto" w:sz="8" w:space="0"/>
              <w:right w:val="single" w:color="auto" w:sz="8" w:space="0"/>
            </w:tcBorders>
            <w:shd w:val="clear" w:color="auto" w:fill="auto"/>
            <w:vAlign w:val="center"/>
          </w:tcPr>
          <w:p w14:paraId="333DFE22">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5" w:type="dxa"/>
            <w:tcBorders>
              <w:top w:val="nil"/>
              <w:left w:val="nil"/>
              <w:bottom w:val="single" w:color="auto" w:sz="8" w:space="0"/>
              <w:right w:val="single" w:color="auto" w:sz="8" w:space="0"/>
            </w:tcBorders>
            <w:shd w:val="clear" w:color="auto" w:fill="auto"/>
            <w:vAlign w:val="center"/>
          </w:tcPr>
          <w:p w14:paraId="2790D0C9">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05D8C1AC">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6B2C4D8A">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0F313DBF">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3E232FED">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475A8AB">
            <w:pPr>
              <w:keepNext w:val="0"/>
              <w:keepLines w:val="0"/>
              <w:widowControl/>
              <w:suppressLineNumbers w:val="0"/>
              <w:spacing w:before="0" w:beforeAutospacing="1" w:after="0" w:afterLines="0" w:afterAutospacing="0"/>
              <w:ind w:left="0" w:right="0"/>
              <w:jc w:val="center"/>
              <w:rPr>
                <w:rFonts w:hint="default"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44168CC6">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r>
      <w:tr w14:paraId="14BB78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267" w:hRule="atLeast"/>
          <w:jc w:val="center"/>
        </w:trPr>
        <w:tc>
          <w:tcPr>
            <w:tcW w:w="4946" w:type="dxa"/>
            <w:gridSpan w:val="3"/>
            <w:tcBorders>
              <w:top w:val="nil"/>
              <w:left w:val="single" w:color="auto" w:sz="8" w:space="0"/>
              <w:bottom w:val="single" w:color="auto" w:sz="8" w:space="0"/>
              <w:right w:val="single" w:color="auto" w:sz="8" w:space="0"/>
            </w:tcBorders>
            <w:shd w:val="clear" w:color="auto" w:fill="auto"/>
            <w:vAlign w:val="center"/>
          </w:tcPr>
          <w:p w14:paraId="4608DD06">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5" w:type="dxa"/>
            <w:tcBorders>
              <w:top w:val="nil"/>
              <w:left w:val="nil"/>
              <w:bottom w:val="single" w:color="auto" w:sz="8" w:space="0"/>
              <w:right w:val="single" w:color="auto" w:sz="8" w:space="0"/>
            </w:tcBorders>
            <w:shd w:val="clear" w:color="auto" w:fill="auto"/>
            <w:vAlign w:val="center"/>
          </w:tcPr>
          <w:p w14:paraId="681121CF">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6EEED5FE">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35E35F60">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647B189E">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1C0F3DC">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4BDE022D">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1D4F18C8">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r>
      <w:tr w14:paraId="752015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restart"/>
            <w:tcBorders>
              <w:top w:val="nil"/>
              <w:left w:val="single" w:color="auto" w:sz="8" w:space="0"/>
              <w:bottom w:val="outset" w:color="auto" w:sz="6" w:space="0"/>
              <w:right w:val="single" w:color="auto" w:sz="8" w:space="0"/>
            </w:tcBorders>
            <w:shd w:val="clear" w:color="auto" w:fill="auto"/>
            <w:vAlign w:val="center"/>
          </w:tcPr>
          <w:p w14:paraId="1FEAB5F1">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三、本年度办理结果</w:t>
            </w:r>
          </w:p>
        </w:tc>
        <w:tc>
          <w:tcPr>
            <w:tcW w:w="4192" w:type="dxa"/>
            <w:gridSpan w:val="2"/>
            <w:tcBorders>
              <w:top w:val="nil"/>
              <w:left w:val="nil"/>
              <w:bottom w:val="single" w:color="auto" w:sz="8" w:space="0"/>
              <w:right w:val="single" w:color="auto" w:sz="8" w:space="0"/>
            </w:tcBorders>
            <w:shd w:val="clear" w:color="auto" w:fill="auto"/>
            <w:vAlign w:val="center"/>
          </w:tcPr>
          <w:p w14:paraId="3BD0A87F">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（一）予以公开</w:t>
            </w:r>
          </w:p>
        </w:tc>
        <w:tc>
          <w:tcPr>
            <w:tcW w:w="685" w:type="dxa"/>
            <w:tcBorders>
              <w:top w:val="nil"/>
              <w:left w:val="nil"/>
              <w:bottom w:val="single" w:color="auto" w:sz="8" w:space="0"/>
              <w:right w:val="single" w:color="auto" w:sz="8" w:space="0"/>
            </w:tcBorders>
            <w:shd w:val="clear" w:color="auto" w:fill="auto"/>
            <w:vAlign w:val="center"/>
          </w:tcPr>
          <w:p w14:paraId="2D1653ED">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35FA0ABD">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1675ADB1">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9DEC6B6">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6EA6A6BF">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2B7C514F">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101365C2">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r>
      <w:tr w14:paraId="59B846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335D60A2">
            <w:pPr>
              <w:rPr>
                <w:rFonts w:hint="eastAsia" w:ascii="宋体"/>
                <w:sz w:val="24"/>
                <w:szCs w:val="24"/>
              </w:rPr>
            </w:pPr>
          </w:p>
        </w:tc>
        <w:tc>
          <w:tcPr>
            <w:tcW w:w="4192" w:type="dxa"/>
            <w:gridSpan w:val="2"/>
            <w:tcBorders>
              <w:top w:val="nil"/>
              <w:left w:val="nil"/>
              <w:bottom w:val="single" w:color="auto" w:sz="8" w:space="0"/>
              <w:right w:val="single" w:color="auto" w:sz="8" w:space="0"/>
            </w:tcBorders>
            <w:shd w:val="clear" w:color="auto" w:fill="auto"/>
            <w:vAlign w:val="center"/>
          </w:tcPr>
          <w:p w14:paraId="6948E3CD">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（二）部分公开</w:t>
            </w:r>
            <w:r>
              <w:rPr>
                <w:rFonts w:hint="eastAsia" w:ascii="黑体" w:hAnsi="黑体" w:eastAsia="黑体" w:cs="黑体"/>
                <w:kern w:val="0"/>
                <w:sz w:val="20"/>
                <w:szCs w:val="20"/>
                <w:lang w:val="en-US" w:eastAsia="zh-CN" w:bidi="ar"/>
              </w:rPr>
              <w:t>（区分处理的，只计这一情形，不计其他情形）</w:t>
            </w:r>
          </w:p>
        </w:tc>
        <w:tc>
          <w:tcPr>
            <w:tcW w:w="685" w:type="dxa"/>
            <w:tcBorders>
              <w:top w:val="nil"/>
              <w:left w:val="nil"/>
              <w:bottom w:val="single" w:color="auto" w:sz="8" w:space="0"/>
              <w:right w:val="single" w:color="auto" w:sz="8" w:space="0"/>
            </w:tcBorders>
            <w:shd w:val="clear" w:color="auto" w:fill="auto"/>
            <w:vAlign w:val="center"/>
          </w:tcPr>
          <w:p w14:paraId="06648177">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368FD7F1">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36354334">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7207FDC">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6E892BB2">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DE3F9D6">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7D433D85">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r>
      <w:tr w14:paraId="04A19A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712C021A">
            <w:pPr>
              <w:rPr>
                <w:rFonts w:hint="eastAsia" w:ascii="宋体"/>
                <w:sz w:val="24"/>
                <w:szCs w:val="24"/>
              </w:rPr>
            </w:pPr>
          </w:p>
        </w:tc>
        <w:tc>
          <w:tcPr>
            <w:tcW w:w="921" w:type="dxa"/>
            <w:vMerge w:val="restart"/>
            <w:tcBorders>
              <w:top w:val="nil"/>
              <w:left w:val="nil"/>
              <w:bottom w:val="outset" w:color="auto" w:sz="6" w:space="0"/>
              <w:right w:val="single" w:color="auto" w:sz="8" w:space="0"/>
            </w:tcBorders>
            <w:shd w:val="clear" w:color="auto" w:fill="auto"/>
            <w:vAlign w:val="center"/>
          </w:tcPr>
          <w:p w14:paraId="08987D40">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（三）不予公开</w:t>
            </w:r>
          </w:p>
        </w:tc>
        <w:tc>
          <w:tcPr>
            <w:tcW w:w="3271" w:type="dxa"/>
            <w:tcBorders>
              <w:top w:val="nil"/>
              <w:left w:val="nil"/>
              <w:bottom w:val="single" w:color="auto" w:sz="8" w:space="0"/>
              <w:right w:val="single" w:color="auto" w:sz="8" w:space="0"/>
            </w:tcBorders>
            <w:shd w:val="clear" w:color="auto" w:fill="auto"/>
            <w:vAlign w:val="top"/>
          </w:tcPr>
          <w:p w14:paraId="376BED6F">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1.属于国家秘密</w:t>
            </w:r>
          </w:p>
        </w:tc>
        <w:tc>
          <w:tcPr>
            <w:tcW w:w="685" w:type="dxa"/>
            <w:tcBorders>
              <w:top w:val="nil"/>
              <w:left w:val="nil"/>
              <w:bottom w:val="single" w:color="auto" w:sz="8" w:space="0"/>
              <w:right w:val="single" w:color="auto" w:sz="8" w:space="0"/>
            </w:tcBorders>
            <w:shd w:val="clear" w:color="auto" w:fill="auto"/>
            <w:vAlign w:val="center"/>
          </w:tcPr>
          <w:p w14:paraId="6DA85D97">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3847A2C1">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46A1F0E2">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4551738">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791290AE">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05A534E">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6064CAFA">
            <w:pPr>
              <w:keepNext w:val="0"/>
              <w:keepLines w:val="0"/>
              <w:widowControl/>
              <w:suppressLineNumbers w:val="0"/>
              <w:spacing w:before="0" w:beforeAutospacing="1" w:after="0" w:afterLines="0" w:afterAutospacing="0"/>
              <w:ind w:left="0" w:leftChars="0" w:right="0" w:rightChars="0"/>
              <w:jc w:val="center"/>
            </w:pPr>
            <w:r>
              <w:rPr>
                <w:rFonts w:hint="eastAsia"/>
                <w:lang w:val="en-US" w:eastAsia="zh-CN"/>
              </w:rPr>
              <w:t>0</w:t>
            </w:r>
          </w:p>
        </w:tc>
      </w:tr>
      <w:tr w14:paraId="762987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2E0753A1">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0B273C12">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3E572A89">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5" w:type="dxa"/>
            <w:tcBorders>
              <w:top w:val="nil"/>
              <w:left w:val="nil"/>
              <w:bottom w:val="single" w:color="auto" w:sz="8" w:space="0"/>
              <w:right w:val="single" w:color="auto" w:sz="8" w:space="0"/>
            </w:tcBorders>
            <w:shd w:val="clear" w:color="auto" w:fill="auto"/>
            <w:vAlign w:val="center"/>
          </w:tcPr>
          <w:p w14:paraId="2F37AAAF">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33C82D0D">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3EC28565">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65CC4848">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FA9EE85">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0A72E49">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70BEE3BE">
            <w:pPr>
              <w:keepNext w:val="0"/>
              <w:keepLines w:val="0"/>
              <w:widowControl/>
              <w:suppressLineNumbers w:val="0"/>
              <w:spacing w:before="0" w:beforeAutospacing="1" w:after="0" w:afterLines="0" w:afterAutospacing="0"/>
              <w:ind w:left="0" w:leftChars="0" w:right="0" w:rightChars="0"/>
              <w:jc w:val="center"/>
            </w:pPr>
            <w:r>
              <w:rPr>
                <w:rFonts w:hint="eastAsia"/>
                <w:lang w:val="en-US" w:eastAsia="zh-CN"/>
              </w:rPr>
              <w:t>0</w:t>
            </w:r>
          </w:p>
        </w:tc>
      </w:tr>
      <w:tr w14:paraId="7AF237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7632C633">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3AFD2FC5">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64D5CAF4">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3.危及“三安全一稳定”</w:t>
            </w:r>
          </w:p>
        </w:tc>
        <w:tc>
          <w:tcPr>
            <w:tcW w:w="685" w:type="dxa"/>
            <w:tcBorders>
              <w:top w:val="nil"/>
              <w:left w:val="nil"/>
              <w:bottom w:val="single" w:color="auto" w:sz="8" w:space="0"/>
              <w:right w:val="single" w:color="auto" w:sz="8" w:space="0"/>
            </w:tcBorders>
            <w:shd w:val="clear" w:color="auto" w:fill="auto"/>
            <w:vAlign w:val="center"/>
          </w:tcPr>
          <w:p w14:paraId="02F571CE">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022128C2">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141C092F">
            <w:pPr>
              <w:keepNext w:val="0"/>
              <w:keepLines w:val="0"/>
              <w:widowControl/>
              <w:suppressLineNumbers w:val="0"/>
              <w:spacing w:before="0" w:beforeAutospacing="1" w:after="0" w:afterLines="0" w:afterAutospacing="0"/>
              <w:ind w:left="0" w:right="0"/>
              <w:jc w:val="center"/>
              <w:rPr>
                <w:rFonts w:hint="default"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2CB33D40">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0F44139E">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4885DF1">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4D2026AE">
            <w:pPr>
              <w:keepNext w:val="0"/>
              <w:keepLines w:val="0"/>
              <w:widowControl/>
              <w:suppressLineNumbers w:val="0"/>
              <w:spacing w:before="0" w:beforeAutospacing="1" w:after="0" w:afterLines="0" w:afterAutospacing="0"/>
              <w:ind w:left="0" w:leftChars="0" w:right="0" w:rightChars="0"/>
              <w:jc w:val="center"/>
            </w:pPr>
            <w:r>
              <w:rPr>
                <w:rFonts w:hint="eastAsia"/>
                <w:lang w:val="en-US" w:eastAsia="zh-CN"/>
              </w:rPr>
              <w:t>0</w:t>
            </w:r>
          </w:p>
        </w:tc>
      </w:tr>
      <w:tr w14:paraId="6F2487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07D20634">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79CE3B26">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21EE0228">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5" w:type="dxa"/>
            <w:tcBorders>
              <w:top w:val="nil"/>
              <w:left w:val="nil"/>
              <w:bottom w:val="single" w:color="auto" w:sz="8" w:space="0"/>
              <w:right w:val="single" w:color="auto" w:sz="8" w:space="0"/>
            </w:tcBorders>
            <w:shd w:val="clear" w:color="auto" w:fill="auto"/>
            <w:vAlign w:val="center"/>
          </w:tcPr>
          <w:p w14:paraId="5FFB6A3C">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936D7C7">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6302F281">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61B14B5F">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0F0BB07E">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3C07C350">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6D9A5E4E">
            <w:pPr>
              <w:keepNext w:val="0"/>
              <w:keepLines w:val="0"/>
              <w:widowControl/>
              <w:suppressLineNumbers w:val="0"/>
              <w:spacing w:before="0" w:beforeAutospacing="1" w:after="0" w:afterLines="0" w:afterAutospacing="0"/>
              <w:ind w:left="0" w:leftChars="0" w:right="0" w:rightChars="0"/>
              <w:jc w:val="center"/>
            </w:pPr>
            <w:r>
              <w:rPr>
                <w:rFonts w:hint="eastAsia"/>
                <w:lang w:val="en-US" w:eastAsia="zh-CN"/>
              </w:rPr>
              <w:t>0</w:t>
            </w:r>
          </w:p>
        </w:tc>
      </w:tr>
      <w:tr w14:paraId="04BE7B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68A52812">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34994779">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45A39842">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5" w:type="dxa"/>
            <w:tcBorders>
              <w:top w:val="nil"/>
              <w:left w:val="nil"/>
              <w:bottom w:val="single" w:color="auto" w:sz="8" w:space="0"/>
              <w:right w:val="single" w:color="auto" w:sz="8" w:space="0"/>
            </w:tcBorders>
            <w:shd w:val="clear" w:color="auto" w:fill="auto"/>
            <w:vAlign w:val="center"/>
          </w:tcPr>
          <w:p w14:paraId="2A39692E">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36F59C36">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03782CB3">
            <w:pPr>
              <w:keepNext w:val="0"/>
              <w:keepLines w:val="0"/>
              <w:widowControl/>
              <w:suppressLineNumbers w:val="0"/>
              <w:spacing w:before="0" w:beforeAutospacing="1" w:after="0" w:afterLines="0" w:afterAutospacing="0"/>
              <w:ind w:left="0" w:right="0"/>
              <w:jc w:val="center"/>
              <w:rPr>
                <w:rFonts w:hint="default"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2FEA3337">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4615D658">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2BEA1B7C">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BD4359A">
            <w:pPr>
              <w:keepNext w:val="0"/>
              <w:keepLines w:val="0"/>
              <w:widowControl/>
              <w:suppressLineNumbers w:val="0"/>
              <w:spacing w:before="0" w:beforeAutospacing="1" w:after="0" w:afterLines="0" w:afterAutospacing="0"/>
              <w:ind w:left="0" w:leftChars="0" w:right="0" w:rightChars="0"/>
              <w:jc w:val="center"/>
            </w:pPr>
            <w:r>
              <w:rPr>
                <w:rFonts w:hint="eastAsia"/>
                <w:lang w:val="en-US" w:eastAsia="zh-CN"/>
              </w:rPr>
              <w:t>0</w:t>
            </w:r>
          </w:p>
        </w:tc>
      </w:tr>
      <w:tr w14:paraId="0853A7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23492410">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2561A3FA">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78968B4F">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5" w:type="dxa"/>
            <w:tcBorders>
              <w:top w:val="nil"/>
              <w:left w:val="nil"/>
              <w:bottom w:val="single" w:color="auto" w:sz="8" w:space="0"/>
              <w:right w:val="single" w:color="auto" w:sz="8" w:space="0"/>
            </w:tcBorders>
            <w:shd w:val="clear" w:color="auto" w:fill="auto"/>
            <w:vAlign w:val="center"/>
          </w:tcPr>
          <w:p w14:paraId="1C064F3C">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133BFD83">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7380BCA3">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3BCAAFC6">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3C157B37">
            <w:pPr>
              <w:keepNext w:val="0"/>
              <w:keepLines w:val="0"/>
              <w:widowControl/>
              <w:suppressLineNumbers w:val="0"/>
              <w:spacing w:before="0" w:beforeAutospacing="1" w:after="0" w:afterLines="0" w:afterAutospacing="0"/>
              <w:ind w:left="0" w:right="0"/>
              <w:jc w:val="center"/>
              <w:rPr>
                <w:rFonts w:hint="default"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129E4F63">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0E9F3EFA">
            <w:pPr>
              <w:keepNext w:val="0"/>
              <w:keepLines w:val="0"/>
              <w:widowControl/>
              <w:suppressLineNumbers w:val="0"/>
              <w:spacing w:before="0" w:beforeAutospacing="1" w:after="0" w:afterLines="0" w:afterAutospacing="0"/>
              <w:ind w:left="0" w:leftChars="0" w:right="0" w:rightChars="0"/>
              <w:jc w:val="center"/>
            </w:pPr>
            <w:r>
              <w:rPr>
                <w:rFonts w:hint="eastAsia"/>
                <w:lang w:val="en-US" w:eastAsia="zh-CN"/>
              </w:rPr>
              <w:t>0</w:t>
            </w:r>
          </w:p>
        </w:tc>
      </w:tr>
      <w:tr w14:paraId="326CC2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273B7ECF">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705FADC4">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6CC6107A">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7.属于行政执法案卷</w:t>
            </w:r>
          </w:p>
        </w:tc>
        <w:tc>
          <w:tcPr>
            <w:tcW w:w="685" w:type="dxa"/>
            <w:tcBorders>
              <w:top w:val="nil"/>
              <w:left w:val="nil"/>
              <w:bottom w:val="single" w:color="auto" w:sz="8" w:space="0"/>
              <w:right w:val="single" w:color="auto" w:sz="8" w:space="0"/>
            </w:tcBorders>
            <w:shd w:val="clear" w:color="auto" w:fill="auto"/>
            <w:vAlign w:val="center"/>
          </w:tcPr>
          <w:p w14:paraId="05B1760C">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6CC48A59">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0A58F5AE">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1E4E584D">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7291C5AD">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73FD6FC8">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4A286622">
            <w:pPr>
              <w:keepNext w:val="0"/>
              <w:keepLines w:val="0"/>
              <w:widowControl/>
              <w:suppressLineNumbers w:val="0"/>
              <w:spacing w:before="0" w:beforeAutospacing="1" w:after="0" w:afterLines="0" w:afterAutospacing="0"/>
              <w:ind w:left="0" w:leftChars="0" w:right="0" w:rightChars="0"/>
              <w:jc w:val="center"/>
            </w:pPr>
            <w:r>
              <w:rPr>
                <w:rFonts w:hint="eastAsia"/>
                <w:lang w:val="en-US" w:eastAsia="zh-CN"/>
              </w:rPr>
              <w:t>0</w:t>
            </w:r>
          </w:p>
        </w:tc>
      </w:tr>
      <w:tr w14:paraId="366DFC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3D613D0A">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6321E578">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262C2EA7">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8.属于行政查询事项</w:t>
            </w:r>
          </w:p>
        </w:tc>
        <w:tc>
          <w:tcPr>
            <w:tcW w:w="685" w:type="dxa"/>
            <w:tcBorders>
              <w:top w:val="nil"/>
              <w:left w:val="nil"/>
              <w:bottom w:val="single" w:color="auto" w:sz="8" w:space="0"/>
              <w:right w:val="single" w:color="auto" w:sz="8" w:space="0"/>
            </w:tcBorders>
            <w:shd w:val="clear" w:color="auto" w:fill="auto"/>
            <w:vAlign w:val="center"/>
          </w:tcPr>
          <w:p w14:paraId="4B43CE8D">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724B298A">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6200CE60">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2B932D51">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1C0448F6">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2B42B80A">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2191B506">
            <w:pPr>
              <w:keepNext w:val="0"/>
              <w:keepLines w:val="0"/>
              <w:widowControl/>
              <w:suppressLineNumbers w:val="0"/>
              <w:spacing w:before="0" w:beforeAutospacing="1" w:after="0" w:afterLines="0" w:afterAutospacing="0"/>
              <w:ind w:left="0" w:leftChars="0" w:right="0" w:rightChars="0"/>
              <w:jc w:val="center"/>
            </w:pPr>
            <w:r>
              <w:rPr>
                <w:rFonts w:hint="eastAsia"/>
                <w:lang w:val="en-US" w:eastAsia="zh-CN"/>
              </w:rPr>
              <w:t>0</w:t>
            </w:r>
          </w:p>
        </w:tc>
      </w:tr>
      <w:tr w14:paraId="473574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0CFFED47">
            <w:pPr>
              <w:rPr>
                <w:rFonts w:hint="eastAsia" w:ascii="宋体"/>
                <w:sz w:val="24"/>
                <w:szCs w:val="24"/>
              </w:rPr>
            </w:pPr>
          </w:p>
        </w:tc>
        <w:tc>
          <w:tcPr>
            <w:tcW w:w="921" w:type="dxa"/>
            <w:vMerge w:val="restart"/>
            <w:tcBorders>
              <w:top w:val="nil"/>
              <w:left w:val="nil"/>
              <w:bottom w:val="outset" w:color="auto" w:sz="6" w:space="0"/>
              <w:right w:val="single" w:color="auto" w:sz="8" w:space="0"/>
            </w:tcBorders>
            <w:shd w:val="clear" w:color="auto" w:fill="auto"/>
            <w:vAlign w:val="center"/>
          </w:tcPr>
          <w:p w14:paraId="736138C2">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（四）无法提供</w:t>
            </w:r>
          </w:p>
        </w:tc>
        <w:tc>
          <w:tcPr>
            <w:tcW w:w="3271" w:type="dxa"/>
            <w:tcBorders>
              <w:top w:val="nil"/>
              <w:left w:val="nil"/>
              <w:bottom w:val="single" w:color="auto" w:sz="8" w:space="0"/>
              <w:right w:val="single" w:color="auto" w:sz="8" w:space="0"/>
            </w:tcBorders>
            <w:shd w:val="clear" w:color="auto" w:fill="auto"/>
            <w:vAlign w:val="top"/>
          </w:tcPr>
          <w:p w14:paraId="037DA84B">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5" w:type="dxa"/>
            <w:tcBorders>
              <w:top w:val="nil"/>
              <w:left w:val="nil"/>
              <w:bottom w:val="single" w:color="auto" w:sz="8" w:space="0"/>
              <w:right w:val="single" w:color="auto" w:sz="8" w:space="0"/>
            </w:tcBorders>
            <w:shd w:val="clear" w:color="auto" w:fill="auto"/>
            <w:vAlign w:val="center"/>
          </w:tcPr>
          <w:p w14:paraId="5A7480F6">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27207C80">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AF7E9C0">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70DE2420">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8264C5D">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311F6744">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67836F7A">
            <w:pPr>
              <w:keepNext w:val="0"/>
              <w:keepLines w:val="0"/>
              <w:widowControl/>
              <w:suppressLineNumbers w:val="0"/>
              <w:spacing w:before="0" w:beforeAutospacing="1" w:after="0" w:afterLines="0" w:afterAutospacing="0"/>
              <w:ind w:left="0" w:leftChars="0" w:right="0" w:rightChars="0"/>
              <w:jc w:val="center"/>
            </w:pPr>
            <w:r>
              <w:rPr>
                <w:rFonts w:hint="eastAsia"/>
                <w:lang w:val="en-US" w:eastAsia="zh-CN"/>
              </w:rPr>
              <w:t>0</w:t>
            </w:r>
          </w:p>
        </w:tc>
      </w:tr>
      <w:tr w14:paraId="59213F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07CF731B">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659D3041">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270828E2">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5" w:type="dxa"/>
            <w:tcBorders>
              <w:top w:val="nil"/>
              <w:left w:val="nil"/>
              <w:bottom w:val="single" w:color="auto" w:sz="8" w:space="0"/>
              <w:right w:val="single" w:color="auto" w:sz="8" w:space="0"/>
            </w:tcBorders>
            <w:shd w:val="clear" w:color="auto" w:fill="auto"/>
            <w:vAlign w:val="center"/>
          </w:tcPr>
          <w:p w14:paraId="6D6C0B7D">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426FC694">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3DD8285A">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7AA9117">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0D726CE9">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77E0CA54">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DF2F1D8">
            <w:pPr>
              <w:keepNext w:val="0"/>
              <w:keepLines w:val="0"/>
              <w:widowControl/>
              <w:suppressLineNumbers w:val="0"/>
              <w:spacing w:before="0" w:beforeAutospacing="1" w:after="0" w:afterLines="0" w:afterAutospacing="0"/>
              <w:ind w:left="0" w:leftChars="0" w:right="0" w:rightChars="0"/>
              <w:jc w:val="center"/>
            </w:pPr>
            <w:r>
              <w:rPr>
                <w:rFonts w:hint="eastAsia"/>
                <w:lang w:val="en-US" w:eastAsia="zh-CN"/>
              </w:rPr>
              <w:t>0</w:t>
            </w:r>
          </w:p>
        </w:tc>
      </w:tr>
      <w:tr w14:paraId="3DD2B4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12B37789">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0F719188">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59A4857C">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5" w:type="dxa"/>
            <w:tcBorders>
              <w:top w:val="nil"/>
              <w:left w:val="nil"/>
              <w:bottom w:val="single" w:color="auto" w:sz="8" w:space="0"/>
              <w:right w:val="single" w:color="auto" w:sz="8" w:space="0"/>
            </w:tcBorders>
            <w:shd w:val="clear" w:color="auto" w:fill="auto"/>
            <w:vAlign w:val="center"/>
          </w:tcPr>
          <w:p w14:paraId="1E09FB45">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17E8AD01">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6EC5AE94">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0D20DD1">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080F3394">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606D9622">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09C32BB1">
            <w:pPr>
              <w:keepNext w:val="0"/>
              <w:keepLines w:val="0"/>
              <w:widowControl/>
              <w:suppressLineNumbers w:val="0"/>
              <w:spacing w:before="0" w:beforeAutospacing="1" w:after="0" w:afterLines="0" w:afterAutospacing="0"/>
              <w:ind w:left="0" w:leftChars="0" w:right="0" w:rightChars="0"/>
              <w:jc w:val="center"/>
              <w:rPr>
                <w:rFonts w:hint="default" w:eastAsiaTheme="minorEastAsia"/>
                <w:lang w:val="en-US" w:eastAsia="zh-CN"/>
              </w:rPr>
            </w:pPr>
            <w:r>
              <w:rPr>
                <w:rFonts w:hint="eastAsia"/>
                <w:lang w:val="en-US" w:eastAsia="zh-CN"/>
              </w:rPr>
              <w:t>0</w:t>
            </w:r>
          </w:p>
        </w:tc>
      </w:tr>
      <w:tr w14:paraId="6C5A38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398A9D5D">
            <w:pPr>
              <w:rPr>
                <w:rFonts w:hint="eastAsia" w:ascii="宋体"/>
                <w:sz w:val="24"/>
                <w:szCs w:val="24"/>
              </w:rPr>
            </w:pPr>
          </w:p>
        </w:tc>
        <w:tc>
          <w:tcPr>
            <w:tcW w:w="921" w:type="dxa"/>
            <w:vMerge w:val="restart"/>
            <w:tcBorders>
              <w:top w:val="nil"/>
              <w:left w:val="nil"/>
              <w:bottom w:val="outset" w:color="auto" w:sz="6" w:space="0"/>
              <w:right w:val="single" w:color="auto" w:sz="8" w:space="0"/>
            </w:tcBorders>
            <w:shd w:val="clear" w:color="auto" w:fill="auto"/>
            <w:vAlign w:val="center"/>
          </w:tcPr>
          <w:p w14:paraId="3AEA8B2F">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（五）不予处理</w:t>
            </w:r>
          </w:p>
        </w:tc>
        <w:tc>
          <w:tcPr>
            <w:tcW w:w="3271" w:type="dxa"/>
            <w:tcBorders>
              <w:top w:val="nil"/>
              <w:left w:val="nil"/>
              <w:bottom w:val="single" w:color="auto" w:sz="8" w:space="0"/>
              <w:right w:val="single" w:color="auto" w:sz="8" w:space="0"/>
            </w:tcBorders>
            <w:shd w:val="clear" w:color="auto" w:fill="auto"/>
            <w:vAlign w:val="top"/>
          </w:tcPr>
          <w:p w14:paraId="40CED240">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5" w:type="dxa"/>
            <w:tcBorders>
              <w:top w:val="nil"/>
              <w:left w:val="nil"/>
              <w:bottom w:val="single" w:color="auto" w:sz="8" w:space="0"/>
              <w:right w:val="single" w:color="auto" w:sz="8" w:space="0"/>
            </w:tcBorders>
            <w:shd w:val="clear" w:color="auto" w:fill="auto"/>
            <w:vAlign w:val="center"/>
          </w:tcPr>
          <w:p w14:paraId="40239DE3">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1EA17FFF">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76B2B62">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618215C6">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15E8476F">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782360EB">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1B55DBE8">
            <w:pPr>
              <w:keepNext w:val="0"/>
              <w:keepLines w:val="0"/>
              <w:widowControl/>
              <w:suppressLineNumbers w:val="0"/>
              <w:spacing w:before="0" w:beforeAutospacing="1" w:after="0" w:afterLines="0" w:afterAutospacing="0"/>
              <w:ind w:left="0" w:leftChars="0" w:right="0" w:rightChars="0"/>
              <w:jc w:val="center"/>
              <w:rPr>
                <w:rFonts w:hint="eastAsia" w:eastAsiaTheme="minorEastAsia"/>
                <w:lang w:val="en-US" w:eastAsia="zh-CN"/>
              </w:rPr>
            </w:pPr>
            <w:r>
              <w:rPr>
                <w:rFonts w:hint="eastAsia"/>
                <w:lang w:val="en-US" w:eastAsia="zh-CN"/>
              </w:rPr>
              <w:t>0</w:t>
            </w:r>
          </w:p>
        </w:tc>
      </w:tr>
      <w:tr w14:paraId="4866AB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09D38C23">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26FCF01D">
            <w:pPr>
              <w:rPr>
                <w:rFonts w:hint="eastAsia" w:ascii="宋体"/>
                <w:sz w:val="24"/>
                <w:szCs w:val="24"/>
              </w:rPr>
            </w:pPr>
          </w:p>
        </w:tc>
        <w:tc>
          <w:tcPr>
            <w:tcW w:w="3271" w:type="dxa"/>
            <w:tcBorders>
              <w:top w:val="single" w:color="auto" w:sz="8" w:space="0"/>
              <w:left w:val="nil"/>
              <w:bottom w:val="single" w:color="auto" w:sz="8" w:space="0"/>
              <w:right w:val="single" w:color="auto" w:sz="8" w:space="0"/>
            </w:tcBorders>
            <w:shd w:val="clear" w:color="auto" w:fill="auto"/>
            <w:vAlign w:val="top"/>
          </w:tcPr>
          <w:p w14:paraId="1B683E62">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2.重复申请</w:t>
            </w:r>
          </w:p>
        </w:tc>
        <w:tc>
          <w:tcPr>
            <w:tcW w:w="685" w:type="dxa"/>
            <w:tcBorders>
              <w:top w:val="single" w:color="auto" w:sz="8" w:space="0"/>
              <w:left w:val="nil"/>
              <w:bottom w:val="single" w:color="auto" w:sz="8" w:space="0"/>
              <w:right w:val="single" w:color="auto" w:sz="8" w:space="0"/>
            </w:tcBorders>
            <w:shd w:val="clear" w:color="auto" w:fill="auto"/>
            <w:vAlign w:val="center"/>
          </w:tcPr>
          <w:p w14:paraId="13A44B60">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1FDE6258">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288515DE">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55A3B9BB">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2EA06CA0">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1006DC9D">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7C2CFE83">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r>
      <w:tr w14:paraId="303073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2E036163">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6A116119">
            <w:pPr>
              <w:rPr>
                <w:rFonts w:hint="eastAsia" w:ascii="宋体"/>
                <w:sz w:val="24"/>
                <w:szCs w:val="24"/>
              </w:rPr>
            </w:pPr>
          </w:p>
        </w:tc>
        <w:tc>
          <w:tcPr>
            <w:tcW w:w="3271" w:type="dxa"/>
            <w:tcBorders>
              <w:top w:val="single" w:color="auto" w:sz="8" w:space="0"/>
              <w:left w:val="nil"/>
              <w:bottom w:val="single" w:color="auto" w:sz="8" w:space="0"/>
              <w:right w:val="single" w:color="auto" w:sz="8" w:space="0"/>
            </w:tcBorders>
            <w:shd w:val="clear" w:color="auto" w:fill="auto"/>
            <w:vAlign w:val="top"/>
          </w:tcPr>
          <w:p w14:paraId="0580F41D">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5" w:type="dxa"/>
            <w:tcBorders>
              <w:top w:val="single" w:color="auto" w:sz="8" w:space="0"/>
              <w:left w:val="nil"/>
              <w:bottom w:val="single" w:color="auto" w:sz="8" w:space="0"/>
              <w:right w:val="single" w:color="auto" w:sz="8" w:space="0"/>
            </w:tcBorders>
            <w:shd w:val="clear" w:color="auto" w:fill="auto"/>
            <w:vAlign w:val="center"/>
          </w:tcPr>
          <w:p w14:paraId="08AEE995">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30A2EB8C">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768BF6C0">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2373D168">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71C0D8E1">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560AC51C">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5F9099BB">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r>
      <w:tr w14:paraId="471607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7CDE9966">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71F71A22">
            <w:pPr>
              <w:rPr>
                <w:rFonts w:hint="eastAsia" w:ascii="宋体"/>
                <w:sz w:val="24"/>
                <w:szCs w:val="24"/>
              </w:rPr>
            </w:pPr>
          </w:p>
        </w:tc>
        <w:tc>
          <w:tcPr>
            <w:tcW w:w="3271" w:type="dxa"/>
            <w:tcBorders>
              <w:top w:val="single" w:color="auto" w:sz="8" w:space="0"/>
              <w:left w:val="nil"/>
              <w:bottom w:val="single" w:color="auto" w:sz="8" w:space="0"/>
              <w:right w:val="single" w:color="auto" w:sz="8" w:space="0"/>
            </w:tcBorders>
            <w:shd w:val="clear" w:color="auto" w:fill="auto"/>
            <w:vAlign w:val="top"/>
          </w:tcPr>
          <w:p w14:paraId="665AFCC0">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5" w:type="dxa"/>
            <w:tcBorders>
              <w:top w:val="single" w:color="auto" w:sz="8" w:space="0"/>
              <w:left w:val="nil"/>
              <w:bottom w:val="single" w:color="auto" w:sz="8" w:space="0"/>
              <w:right w:val="single" w:color="auto" w:sz="8" w:space="0"/>
            </w:tcBorders>
            <w:shd w:val="clear" w:color="auto" w:fill="auto"/>
            <w:vAlign w:val="center"/>
          </w:tcPr>
          <w:p w14:paraId="256402D1">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35FC18D2">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4C9543B6">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46331FF9">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5B5427C1">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79E8489F">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single" w:color="auto" w:sz="8" w:space="0"/>
              <w:left w:val="nil"/>
              <w:bottom w:val="single" w:color="auto" w:sz="8" w:space="0"/>
              <w:right w:val="single" w:color="auto" w:sz="8" w:space="0"/>
            </w:tcBorders>
            <w:shd w:val="clear" w:color="auto" w:fill="auto"/>
            <w:vAlign w:val="center"/>
          </w:tcPr>
          <w:p w14:paraId="737FEBCE">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r>
      <w:tr w14:paraId="11CFB9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0DFDBFDB">
            <w:pPr>
              <w:rPr>
                <w:rFonts w:hint="eastAsia" w:asci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6C748026">
            <w:pPr>
              <w:rPr>
                <w:rFonts w:hint="eastAsia" w:ascii="宋体"/>
                <w:sz w:val="24"/>
                <w:szCs w:val="24"/>
              </w:rPr>
            </w:pPr>
          </w:p>
        </w:tc>
        <w:tc>
          <w:tcPr>
            <w:tcW w:w="3271" w:type="dxa"/>
            <w:tcBorders>
              <w:top w:val="nil"/>
              <w:left w:val="nil"/>
              <w:bottom w:val="outset" w:color="auto" w:sz="6" w:space="0"/>
              <w:right w:val="single" w:color="auto" w:sz="8" w:space="0"/>
            </w:tcBorders>
            <w:shd w:val="clear" w:color="auto" w:fill="auto"/>
            <w:vAlign w:val="center"/>
          </w:tcPr>
          <w:p w14:paraId="0C4ADA16">
            <w:pPr>
              <w:keepNext w:val="0"/>
              <w:keepLines w:val="0"/>
              <w:widowControl/>
              <w:suppressLineNumbers w:val="0"/>
              <w:spacing w:before="0" w:beforeAutospacing="1" w:after="0" w:afterLines="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5" w:type="dxa"/>
            <w:tcBorders>
              <w:top w:val="nil"/>
              <w:left w:val="nil"/>
              <w:bottom w:val="outset" w:color="auto" w:sz="6" w:space="0"/>
              <w:right w:val="single" w:color="auto" w:sz="8" w:space="0"/>
            </w:tcBorders>
            <w:shd w:val="clear" w:color="auto" w:fill="auto"/>
            <w:vAlign w:val="center"/>
          </w:tcPr>
          <w:p w14:paraId="3A938A71">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outset" w:color="auto" w:sz="6" w:space="0"/>
              <w:right w:val="single" w:color="auto" w:sz="8" w:space="0"/>
            </w:tcBorders>
            <w:shd w:val="clear" w:color="auto" w:fill="auto"/>
            <w:vAlign w:val="center"/>
          </w:tcPr>
          <w:p w14:paraId="57DE5EDD">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outset" w:color="auto" w:sz="6" w:space="0"/>
              <w:right w:val="single" w:color="auto" w:sz="8" w:space="0"/>
            </w:tcBorders>
            <w:shd w:val="clear" w:color="auto" w:fill="auto"/>
            <w:vAlign w:val="center"/>
          </w:tcPr>
          <w:p w14:paraId="3AEEFE97">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outset" w:color="auto" w:sz="6" w:space="0"/>
              <w:right w:val="single" w:color="auto" w:sz="8" w:space="0"/>
            </w:tcBorders>
            <w:shd w:val="clear" w:color="auto" w:fill="auto"/>
            <w:vAlign w:val="center"/>
          </w:tcPr>
          <w:p w14:paraId="5A6DE23E">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outset" w:color="auto" w:sz="6" w:space="0"/>
              <w:right w:val="single" w:color="auto" w:sz="8" w:space="0"/>
            </w:tcBorders>
            <w:shd w:val="clear" w:color="auto" w:fill="auto"/>
            <w:vAlign w:val="center"/>
          </w:tcPr>
          <w:p w14:paraId="643EB819">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outset" w:color="auto" w:sz="6" w:space="0"/>
              <w:right w:val="single" w:color="auto" w:sz="8" w:space="0"/>
            </w:tcBorders>
            <w:shd w:val="clear" w:color="auto" w:fill="auto"/>
            <w:vAlign w:val="center"/>
          </w:tcPr>
          <w:p w14:paraId="7C1EBAD0">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outset" w:color="auto" w:sz="6" w:space="0"/>
              <w:right w:val="single" w:color="auto" w:sz="8" w:space="0"/>
            </w:tcBorders>
            <w:shd w:val="clear" w:color="auto" w:fill="auto"/>
            <w:vAlign w:val="center"/>
          </w:tcPr>
          <w:p w14:paraId="3E21D13A">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r>
      <w:tr w14:paraId="3CA1AC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51311480">
            <w:pPr>
              <w:rPr>
                <w:rFonts w:hint="eastAsia" w:ascii="宋体"/>
                <w:sz w:val="24"/>
                <w:szCs w:val="24"/>
              </w:rPr>
            </w:pPr>
          </w:p>
        </w:tc>
        <w:tc>
          <w:tcPr>
            <w:tcW w:w="921" w:type="dxa"/>
            <w:vMerge w:val="restart"/>
            <w:tcBorders>
              <w:top w:val="outset" w:color="auto" w:sz="6" w:space="0"/>
              <w:left w:val="nil"/>
              <w:bottom w:val="outset" w:color="auto" w:sz="6" w:space="0"/>
              <w:right w:val="single" w:color="auto" w:sz="8" w:space="0"/>
            </w:tcBorders>
            <w:shd w:val="clear" w:color="auto" w:fill="auto"/>
            <w:vAlign w:val="center"/>
          </w:tcPr>
          <w:p w14:paraId="1D5C3558">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（六）其他处理</w:t>
            </w:r>
          </w:p>
        </w:tc>
        <w:tc>
          <w:tcPr>
            <w:tcW w:w="3271" w:type="dxa"/>
            <w:tcBorders>
              <w:top w:val="nil"/>
              <w:left w:val="nil"/>
              <w:bottom w:val="single" w:color="auto" w:sz="8" w:space="0"/>
              <w:right w:val="single" w:color="auto" w:sz="8" w:space="0"/>
            </w:tcBorders>
            <w:shd w:val="clear" w:color="auto" w:fill="auto"/>
            <w:vAlign w:val="center"/>
          </w:tcPr>
          <w:p w14:paraId="4084A158">
            <w:pPr>
              <w:keepNext w:val="0"/>
              <w:keepLines w:val="0"/>
              <w:widowControl/>
              <w:suppressLineNumbers w:val="0"/>
              <w:spacing w:before="0" w:beforeAutospacing="1" w:after="0" w:afterLines="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5" w:type="dxa"/>
            <w:tcBorders>
              <w:top w:val="nil"/>
              <w:left w:val="nil"/>
              <w:bottom w:val="single" w:color="auto" w:sz="8" w:space="0"/>
              <w:right w:val="single" w:color="auto" w:sz="8" w:space="0"/>
            </w:tcBorders>
            <w:shd w:val="clear" w:color="auto" w:fill="auto"/>
            <w:vAlign w:val="center"/>
          </w:tcPr>
          <w:p w14:paraId="0F468FA2">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4DA0FE6D">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0C7271D8">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309600BC">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AF15E7D">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0AF8B4D5">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116C63DC">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r>
      <w:tr w14:paraId="3838D7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7402B74C">
            <w:pPr>
              <w:rPr>
                <w:rFonts w:hint="eastAsia" w:ascii="宋体"/>
                <w:sz w:val="24"/>
                <w:szCs w:val="24"/>
              </w:rPr>
            </w:pPr>
          </w:p>
        </w:tc>
        <w:tc>
          <w:tcPr>
            <w:tcW w:w="921" w:type="dxa"/>
            <w:vMerge w:val="continue"/>
            <w:tcBorders>
              <w:top w:val="outset" w:color="auto" w:sz="6" w:space="0"/>
              <w:left w:val="nil"/>
              <w:bottom w:val="outset" w:color="auto" w:sz="6" w:space="0"/>
              <w:right w:val="single" w:color="auto" w:sz="8" w:space="0"/>
            </w:tcBorders>
            <w:shd w:val="clear" w:color="auto" w:fill="auto"/>
            <w:vAlign w:val="center"/>
          </w:tcPr>
          <w:p w14:paraId="31321927">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center"/>
          </w:tcPr>
          <w:p w14:paraId="733138FD">
            <w:pPr>
              <w:keepNext w:val="0"/>
              <w:keepLines w:val="0"/>
              <w:widowControl/>
              <w:suppressLineNumbers w:val="0"/>
              <w:spacing w:before="0" w:beforeAutospacing="1" w:after="0" w:afterLines="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5" w:type="dxa"/>
            <w:tcBorders>
              <w:top w:val="nil"/>
              <w:left w:val="nil"/>
              <w:bottom w:val="single" w:color="auto" w:sz="8" w:space="0"/>
              <w:right w:val="single" w:color="auto" w:sz="8" w:space="0"/>
            </w:tcBorders>
            <w:shd w:val="clear" w:color="auto" w:fill="auto"/>
            <w:vAlign w:val="center"/>
          </w:tcPr>
          <w:p w14:paraId="0955A431">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38A72255">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1448968C">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8D8AEA7">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2FF18A56">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1E42EA05">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6E90D935">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r>
      <w:tr w14:paraId="313D84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74B218F9">
            <w:pPr>
              <w:rPr>
                <w:rFonts w:hint="eastAsia" w:ascii="宋体"/>
                <w:sz w:val="24"/>
                <w:szCs w:val="24"/>
              </w:rPr>
            </w:pPr>
          </w:p>
        </w:tc>
        <w:tc>
          <w:tcPr>
            <w:tcW w:w="921" w:type="dxa"/>
            <w:vMerge w:val="continue"/>
            <w:tcBorders>
              <w:top w:val="outset" w:color="auto" w:sz="6" w:space="0"/>
              <w:left w:val="nil"/>
              <w:bottom w:val="outset" w:color="auto" w:sz="6" w:space="0"/>
              <w:right w:val="single" w:color="auto" w:sz="8" w:space="0"/>
            </w:tcBorders>
            <w:shd w:val="clear" w:color="auto" w:fill="auto"/>
            <w:vAlign w:val="center"/>
          </w:tcPr>
          <w:p w14:paraId="62B28BBD">
            <w:pPr>
              <w:rPr>
                <w:rFonts w:hint="eastAsia" w:ascii="宋体"/>
                <w:sz w:val="24"/>
                <w:szCs w:val="24"/>
              </w:rPr>
            </w:pPr>
          </w:p>
        </w:tc>
        <w:tc>
          <w:tcPr>
            <w:tcW w:w="3271" w:type="dxa"/>
            <w:tcBorders>
              <w:top w:val="nil"/>
              <w:left w:val="nil"/>
              <w:bottom w:val="single" w:color="auto" w:sz="8" w:space="0"/>
              <w:right w:val="single" w:color="auto" w:sz="8" w:space="0"/>
            </w:tcBorders>
            <w:shd w:val="clear" w:color="auto" w:fill="auto"/>
            <w:vAlign w:val="center"/>
          </w:tcPr>
          <w:p w14:paraId="1635952C">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3.其他</w:t>
            </w:r>
          </w:p>
        </w:tc>
        <w:tc>
          <w:tcPr>
            <w:tcW w:w="685" w:type="dxa"/>
            <w:tcBorders>
              <w:top w:val="nil"/>
              <w:left w:val="nil"/>
              <w:bottom w:val="single" w:color="auto" w:sz="8" w:space="0"/>
              <w:right w:val="single" w:color="auto" w:sz="8" w:space="0"/>
            </w:tcBorders>
            <w:shd w:val="clear" w:color="auto" w:fill="auto"/>
            <w:vAlign w:val="center"/>
          </w:tcPr>
          <w:p w14:paraId="03BD0528">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6DB131D5">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2A9491D4">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15D8BCDA">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25638A96">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7BA237EB">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1A1B7203">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r>
      <w:tr w14:paraId="5B7737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27BD070D">
            <w:pPr>
              <w:rPr>
                <w:rFonts w:hint="eastAsia" w:ascii="宋体"/>
                <w:sz w:val="24"/>
                <w:szCs w:val="24"/>
              </w:rPr>
            </w:pPr>
          </w:p>
        </w:tc>
        <w:tc>
          <w:tcPr>
            <w:tcW w:w="4192" w:type="dxa"/>
            <w:gridSpan w:val="2"/>
            <w:tcBorders>
              <w:top w:val="nil"/>
              <w:left w:val="nil"/>
              <w:bottom w:val="single" w:color="auto" w:sz="8" w:space="0"/>
              <w:right w:val="single" w:color="auto" w:sz="8" w:space="0"/>
            </w:tcBorders>
            <w:shd w:val="clear" w:color="auto" w:fill="auto"/>
            <w:vAlign w:val="center"/>
          </w:tcPr>
          <w:p w14:paraId="3FFA4C89">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（七）总计</w:t>
            </w:r>
          </w:p>
        </w:tc>
        <w:tc>
          <w:tcPr>
            <w:tcW w:w="685" w:type="dxa"/>
            <w:tcBorders>
              <w:top w:val="nil"/>
              <w:left w:val="nil"/>
              <w:bottom w:val="single" w:color="auto" w:sz="8" w:space="0"/>
              <w:right w:val="single" w:color="auto" w:sz="8" w:space="0"/>
            </w:tcBorders>
            <w:shd w:val="clear" w:color="auto" w:fill="auto"/>
            <w:vAlign w:val="center"/>
          </w:tcPr>
          <w:p w14:paraId="3C413CBF">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716B8E1B">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2CCAE19B">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364ED99E">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0FF8E812">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210C31D4">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35B1583F">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r>
      <w:tr w14:paraId="7495B4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tcBorders>
              <w:top w:val="nil"/>
              <w:left w:val="single" w:color="auto" w:sz="8" w:space="0"/>
              <w:bottom w:val="single" w:color="auto" w:sz="8" w:space="0"/>
              <w:right w:val="single" w:color="auto" w:sz="8" w:space="0"/>
            </w:tcBorders>
            <w:shd w:val="clear" w:color="auto" w:fill="auto"/>
            <w:vAlign w:val="center"/>
          </w:tcPr>
          <w:p w14:paraId="4FD264BC">
            <w:pPr>
              <w:keepNext w:val="0"/>
              <w:keepLines w:val="0"/>
              <w:widowControl/>
              <w:suppressLineNumbers w:val="0"/>
              <w:spacing w:before="0" w:beforeAutospacing="1" w:after="0" w:afterLines="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5" w:type="dxa"/>
            <w:tcBorders>
              <w:top w:val="nil"/>
              <w:left w:val="nil"/>
              <w:bottom w:val="single" w:color="auto" w:sz="8" w:space="0"/>
              <w:right w:val="single" w:color="auto" w:sz="8" w:space="0"/>
            </w:tcBorders>
            <w:shd w:val="clear" w:color="auto" w:fill="auto"/>
            <w:vAlign w:val="center"/>
          </w:tcPr>
          <w:p w14:paraId="5EEB6C34">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7EA48A79">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2105443D">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4F110FBE">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676D394F">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0BC32C89">
            <w:pPr>
              <w:keepNext w:val="0"/>
              <w:keepLines w:val="0"/>
              <w:widowControl/>
              <w:suppressLineNumbers w:val="0"/>
              <w:spacing w:before="0" w:beforeAutospacing="1" w:after="0" w:afterLines="0" w:afterAutospacing="0"/>
              <w:ind w:left="0" w:right="0"/>
              <w:jc w:val="center"/>
              <w:rPr>
                <w:rFonts w:hint="eastAsia" w:eastAsiaTheme="minorEastAsia"/>
                <w:lang w:val="en-US" w:eastAsia="zh-CN"/>
              </w:rPr>
            </w:pPr>
            <w:r>
              <w:rPr>
                <w:rFonts w:hint="eastAsia"/>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21DA3FDF">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559B6917">
      <w:pPr>
        <w:keepNext w:val="0"/>
        <w:keepLines w:val="0"/>
        <w:widowControl/>
        <w:suppressLineNumbers w:val="0"/>
        <w:jc w:val="center"/>
      </w:pPr>
    </w:p>
    <w:p w14:paraId="472A13C0">
      <w:pPr>
        <w:pStyle w:val="5"/>
        <w:keepNext w:val="0"/>
        <w:keepLines w:val="0"/>
        <w:widowControl/>
        <w:suppressLineNumbers w:val="0"/>
        <w:spacing w:before="0" w:beforeAutospacing="0" w:after="0" w:afterAutospacing="0"/>
        <w:ind w:left="0" w:firstLine="420"/>
        <w:jc w:val="both"/>
      </w:pPr>
      <w:r>
        <w:rPr>
          <w:rFonts w:hint="eastAsia" w:ascii="宋体" w:hAnsi="宋体" w:eastAsia="宋体" w:cs="宋体"/>
          <w:b/>
        </w:rPr>
        <w:t>四、政府信息公开行政复议、行政诉讼情况</w:t>
      </w:r>
    </w:p>
    <w:tbl>
      <w:tblPr>
        <w:tblStyle w:val="6"/>
        <w:tblW w:w="9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508D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2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1758A81">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行政复议</w:t>
            </w:r>
          </w:p>
        </w:tc>
        <w:tc>
          <w:tcPr>
            <w:tcW w:w="649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49E8CB5">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行政诉讼</w:t>
            </w:r>
          </w:p>
        </w:tc>
      </w:tr>
      <w:tr w14:paraId="4C9F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restart"/>
            <w:tcBorders>
              <w:top w:val="nil"/>
              <w:left w:val="single" w:color="auto" w:sz="4" w:space="0"/>
              <w:bottom w:val="single" w:color="auto" w:sz="4" w:space="0"/>
              <w:right w:val="single" w:color="auto" w:sz="4" w:space="0"/>
            </w:tcBorders>
            <w:shd w:val="clear" w:color="auto" w:fill="auto"/>
            <w:vAlign w:val="center"/>
          </w:tcPr>
          <w:p w14:paraId="1A8E3A94">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4" w:space="0"/>
              <w:bottom w:val="single" w:color="auto" w:sz="4" w:space="0"/>
              <w:right w:val="single" w:color="auto" w:sz="4" w:space="0"/>
            </w:tcBorders>
            <w:shd w:val="clear" w:color="auto" w:fill="auto"/>
            <w:vAlign w:val="center"/>
          </w:tcPr>
          <w:p w14:paraId="70778389">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0E20760A">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纠正</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876265">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4729953A">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结果</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489B94">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2747A342">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审结</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FDF2EF">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CC277F7">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未经复议直接起诉</w:t>
            </w:r>
          </w:p>
        </w:tc>
        <w:tc>
          <w:tcPr>
            <w:tcW w:w="32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90C97E3">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复议后起诉</w:t>
            </w:r>
          </w:p>
        </w:tc>
      </w:tr>
      <w:tr w14:paraId="5688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49" w:type="dxa"/>
            <w:vMerge w:val="continue"/>
            <w:tcBorders>
              <w:top w:val="nil"/>
              <w:left w:val="single" w:color="auto" w:sz="4" w:space="0"/>
              <w:bottom w:val="single" w:color="auto" w:sz="4" w:space="0"/>
              <w:right w:val="single" w:color="auto" w:sz="4" w:space="0"/>
            </w:tcBorders>
            <w:shd w:val="clear" w:color="auto" w:fill="auto"/>
            <w:vAlign w:val="center"/>
          </w:tcPr>
          <w:p w14:paraId="7F633003">
            <w:pPr>
              <w:rPr>
                <w:rFonts w:hint="eastAsia" w:ascii="宋体"/>
                <w:sz w:val="24"/>
                <w:szCs w:val="24"/>
              </w:rPr>
            </w:pPr>
          </w:p>
        </w:tc>
        <w:tc>
          <w:tcPr>
            <w:tcW w:w="649" w:type="dxa"/>
            <w:vMerge w:val="continue"/>
            <w:tcBorders>
              <w:top w:val="nil"/>
              <w:left w:val="single" w:color="auto" w:sz="4" w:space="0"/>
              <w:bottom w:val="single" w:color="auto" w:sz="4" w:space="0"/>
              <w:right w:val="single" w:color="auto" w:sz="4" w:space="0"/>
            </w:tcBorders>
            <w:shd w:val="clear" w:color="auto" w:fill="auto"/>
            <w:vAlign w:val="center"/>
          </w:tcPr>
          <w:p w14:paraId="569CF514">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B6F5B3">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A8C28">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96AD14">
            <w:pPr>
              <w:rPr>
                <w:rFonts w:hint="eastAsia" w:ascii="宋体"/>
                <w:sz w:val="24"/>
                <w:szCs w:val="24"/>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0B8715EF">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0D13537F">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维持</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43AEC1A1">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3CAC51FA">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纠正</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4A50EDF7">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4EAC0AA4">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结果</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4BCF93FD">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75A120C7">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审结</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6250203C">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2A379CBF">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4BF32343">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维持</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41AC9EAC">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624B8228">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纠正</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5B941151">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735D9A0E">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color w:val="000000"/>
                <w:kern w:val="0"/>
                <w:sz w:val="20"/>
                <w:szCs w:val="20"/>
                <w:lang w:val="en-US" w:eastAsia="zh-CN" w:bidi="ar"/>
              </w:rPr>
              <w:t>结果</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347E252E">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450FCE8C">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kern w:val="0"/>
                <w:sz w:val="20"/>
                <w:szCs w:val="20"/>
                <w:lang w:val="en-US" w:eastAsia="zh-CN" w:bidi="ar"/>
              </w:rPr>
              <w:t>审结</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6EBAA722">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14:paraId="2F98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1F11725B">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黑体" w:hAnsi="宋体" w:eastAsia="黑体" w:cs="黑体"/>
                <w:kern w:val="2"/>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53732C4D">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黑体" w:hAnsi="宋体" w:eastAsia="黑体" w:cs="黑体"/>
                <w:kern w:val="2"/>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494E173B">
            <w:pPr>
              <w:keepNext w:val="0"/>
              <w:keepLines w:val="0"/>
              <w:widowControl/>
              <w:suppressLineNumbers w:val="0"/>
              <w:spacing w:before="0" w:beforeAutospacing="1" w:after="0" w:afterLines="0" w:afterAutospacing="0"/>
              <w:ind w:left="0" w:leftChars="0" w:right="0" w:rightChars="0" w:firstLine="0" w:firstLineChars="0"/>
              <w:jc w:val="center"/>
            </w:pPr>
            <w:r>
              <w:rPr>
                <w:rFonts w:hint="eastAsia" w:ascii="黑体" w:hAnsi="宋体" w:eastAsia="黑体" w:cs="黑体"/>
                <w:kern w:val="2"/>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52CDC8AD">
            <w:pPr>
              <w:keepNext w:val="0"/>
              <w:keepLines w:val="0"/>
              <w:widowControl/>
              <w:suppressLineNumbers w:val="0"/>
              <w:spacing w:before="0" w:beforeAutospacing="1" w:after="0" w:afterLines="0" w:afterAutospacing="0"/>
              <w:ind w:left="0" w:leftChars="0" w:right="0" w:rightChars="0" w:firstLine="0" w:firstLineChars="0"/>
              <w:jc w:val="center"/>
              <w:rPr>
                <w:rFonts w:hint="default"/>
                <w:lang w:val="en-US"/>
              </w:rPr>
            </w:pPr>
            <w:r>
              <w:rPr>
                <w:rFonts w:hint="eastAsia" w:ascii="黑体" w:hAnsi="宋体" w:eastAsia="黑体" w:cs="黑体"/>
                <w:kern w:val="2"/>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19D071E5">
            <w:pPr>
              <w:keepNext w:val="0"/>
              <w:keepLines w:val="0"/>
              <w:widowControl/>
              <w:suppressLineNumbers w:val="0"/>
              <w:spacing w:before="0" w:beforeAutospacing="1" w:after="0" w:afterLines="0" w:afterAutospacing="0"/>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129F38D1">
            <w:pPr>
              <w:keepNext w:val="0"/>
              <w:keepLines w:val="0"/>
              <w:widowControl/>
              <w:suppressLineNumbers w:val="0"/>
              <w:spacing w:before="0" w:beforeAutospacing="1" w:after="0" w:afterLines="0" w:afterAutospacing="0"/>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131648D8">
            <w:pPr>
              <w:keepNext w:val="0"/>
              <w:keepLines w:val="0"/>
              <w:widowControl/>
              <w:suppressLineNumbers w:val="0"/>
              <w:spacing w:before="0" w:beforeAutospacing="1" w:after="0" w:afterLines="0" w:afterAutospacing="0"/>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16578F63">
            <w:pPr>
              <w:keepNext w:val="0"/>
              <w:keepLines w:val="0"/>
              <w:widowControl/>
              <w:suppressLineNumbers w:val="0"/>
              <w:spacing w:before="0" w:beforeAutospacing="1" w:after="0" w:afterLines="0" w:afterAutospacing="0"/>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35F5183E">
            <w:pPr>
              <w:keepNext w:val="0"/>
              <w:keepLines w:val="0"/>
              <w:widowControl/>
              <w:suppressLineNumbers w:val="0"/>
              <w:spacing w:before="0" w:beforeAutospacing="1" w:after="0" w:afterLines="0" w:afterAutospacing="0"/>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62EF8140">
            <w:pPr>
              <w:keepNext w:val="0"/>
              <w:keepLines w:val="0"/>
              <w:widowControl/>
              <w:suppressLineNumbers w:val="0"/>
              <w:spacing w:before="0" w:beforeAutospacing="1" w:after="0" w:afterLines="0" w:afterAutospacing="0"/>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100F3A34">
            <w:pPr>
              <w:keepNext w:val="0"/>
              <w:keepLines w:val="0"/>
              <w:widowControl/>
              <w:suppressLineNumbers w:val="0"/>
              <w:spacing w:before="0" w:beforeAutospacing="1" w:after="0" w:afterLines="0" w:afterAutospacing="0"/>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14E8613A">
            <w:pPr>
              <w:keepNext w:val="0"/>
              <w:keepLines w:val="0"/>
              <w:widowControl/>
              <w:suppressLineNumbers w:val="0"/>
              <w:spacing w:before="0" w:beforeAutospacing="1" w:after="0" w:afterLines="0" w:afterAutospacing="0"/>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11D7C192">
            <w:pPr>
              <w:keepNext w:val="0"/>
              <w:keepLines w:val="0"/>
              <w:widowControl/>
              <w:suppressLineNumbers w:val="0"/>
              <w:spacing w:before="0" w:beforeAutospacing="1" w:after="0" w:afterLines="0" w:afterAutospacing="0"/>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7F072D1B">
            <w:pPr>
              <w:keepNext w:val="0"/>
              <w:keepLines w:val="0"/>
              <w:widowControl/>
              <w:suppressLineNumbers w:val="0"/>
              <w:spacing w:before="0" w:beforeAutospacing="1" w:after="0" w:afterLines="0" w:afterAutospacing="0"/>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6576D839">
            <w:pPr>
              <w:jc w:val="center"/>
              <w:rPr>
                <w:rFonts w:hint="eastAsia" w:ascii="宋体" w:eastAsiaTheme="minorEastAsia"/>
                <w:sz w:val="24"/>
                <w:szCs w:val="24"/>
                <w:lang w:val="en-US" w:eastAsia="zh-CN"/>
              </w:rPr>
            </w:pPr>
            <w:r>
              <w:rPr>
                <w:rFonts w:hint="eastAsia"/>
                <w:lang w:val="en-US" w:eastAsia="zh-CN"/>
              </w:rPr>
              <w:t>0</w:t>
            </w:r>
          </w:p>
        </w:tc>
      </w:tr>
    </w:tbl>
    <w:p w14:paraId="1F70ECA9">
      <w:pPr>
        <w:keepNext w:val="0"/>
        <w:keepLines w:val="0"/>
        <w:widowControl/>
        <w:suppressLineNumbers w:val="0"/>
        <w:jc w:val="left"/>
      </w:pPr>
    </w:p>
    <w:p w14:paraId="5FD3B98B">
      <w:pPr>
        <w:pStyle w:val="5"/>
        <w:keepNext w:val="0"/>
        <w:keepLines w:val="0"/>
        <w:widowControl/>
        <w:suppressLineNumbers w:val="0"/>
        <w:spacing w:before="0" w:beforeAutospacing="0" w:after="0" w:afterAutospacing="0"/>
        <w:ind w:left="0" w:firstLine="420"/>
        <w:jc w:val="both"/>
        <w:rPr>
          <w:rFonts w:hint="eastAsia" w:ascii="宋体" w:hAnsi="宋体" w:eastAsia="宋体" w:cs="宋体"/>
          <w:color w:val="FF0000"/>
          <w:sz w:val="21"/>
          <w:szCs w:val="21"/>
        </w:rPr>
      </w:pPr>
      <w:r>
        <w:rPr>
          <w:rFonts w:hint="eastAsia" w:ascii="宋体" w:hAnsi="宋体" w:eastAsia="宋体" w:cs="宋体"/>
          <w:b/>
        </w:rPr>
        <w:t>五、存在的主要问题及改进情况</w:t>
      </w:r>
    </w:p>
    <w:p w14:paraId="7595315A">
      <w:pPr>
        <w:pStyle w:val="5"/>
        <w:keepNext w:val="0"/>
        <w:keepLines w:val="0"/>
        <w:widowControl/>
        <w:numPr>
          <w:ilvl w:val="0"/>
          <w:numId w:val="3"/>
        </w:numPr>
        <w:suppressLineNumbers w:val="0"/>
        <w:spacing w:before="0" w:beforeAutospacing="0" w:after="0" w:afterAutospacing="0"/>
        <w:ind w:left="0" w:firstLine="420"/>
        <w:jc w:val="both"/>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存在的问题</w:t>
      </w:r>
    </w:p>
    <w:p w14:paraId="16EE4F54">
      <w:pPr>
        <w:pStyle w:val="5"/>
        <w:keepNext w:val="0"/>
        <w:keepLines w:val="0"/>
        <w:widowControl/>
        <w:suppressLineNumbers w:val="0"/>
        <w:spacing w:before="0" w:beforeAutospacing="0" w:after="0" w:afterAutospacing="0"/>
        <w:ind w:left="0" w:firstLine="420"/>
        <w:jc w:val="both"/>
        <w:rPr>
          <w:rFonts w:hint="default" w:ascii="宋体" w:hAnsi="宋体" w:eastAsia="宋体" w:cs="宋体"/>
          <w:sz w:val="21"/>
          <w:szCs w:val="21"/>
          <w:lang w:val="en-US" w:eastAsia="zh-Hans"/>
        </w:rPr>
      </w:pPr>
      <w:r>
        <w:rPr>
          <w:rFonts w:hint="default" w:ascii="宋体" w:hAnsi="宋体" w:eastAsia="宋体" w:cs="宋体"/>
          <w:sz w:val="21"/>
          <w:szCs w:val="21"/>
          <w:lang w:val="en-US" w:eastAsia="zh-Hans"/>
        </w:rPr>
        <w:t>202</w:t>
      </w:r>
      <w:r>
        <w:rPr>
          <w:rFonts w:hint="eastAsia" w:ascii="宋体" w:hAnsi="宋体" w:eastAsia="宋体" w:cs="宋体"/>
          <w:sz w:val="21"/>
          <w:szCs w:val="21"/>
          <w:lang w:val="en-US" w:eastAsia="zh-CN"/>
        </w:rPr>
        <w:t>4</w:t>
      </w:r>
      <w:r>
        <w:rPr>
          <w:rFonts w:hint="default" w:ascii="宋体" w:hAnsi="宋体" w:eastAsia="宋体" w:cs="宋体"/>
          <w:sz w:val="21"/>
          <w:szCs w:val="21"/>
          <w:lang w:val="en-US" w:eastAsia="zh-Hans"/>
        </w:rPr>
        <w:t>年，我乡政务公开工作虽然取得了较好成效，但也存在一些不足之处需要改进。一是公开内容的审核力度有待加强，偶尔存在易错词的情况；二是信息公开</w:t>
      </w:r>
      <w:r>
        <w:rPr>
          <w:rFonts w:hint="eastAsia" w:ascii="宋体" w:hAnsi="宋体" w:eastAsia="宋体" w:cs="宋体"/>
          <w:sz w:val="21"/>
          <w:szCs w:val="21"/>
          <w:lang w:val="en-US" w:eastAsia="zh-CN"/>
        </w:rPr>
        <w:t>的全面性有待提高，内容还需进一步丰富</w:t>
      </w:r>
      <w:r>
        <w:rPr>
          <w:rFonts w:hint="default" w:ascii="宋体" w:hAnsi="宋体" w:eastAsia="宋体" w:cs="宋体"/>
          <w:sz w:val="21"/>
          <w:szCs w:val="21"/>
          <w:lang w:val="en-US" w:eastAsia="zh-Hans"/>
        </w:rPr>
        <w:t>；三是信息公开的时效性还需要进一步提高。公开内容</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Hans"/>
        </w:rPr>
        <w:t>工作信息</w:t>
      </w:r>
      <w:r>
        <w:rPr>
          <w:rFonts w:hint="eastAsia" w:ascii="宋体" w:hAnsi="宋体" w:eastAsia="宋体" w:cs="宋体"/>
          <w:sz w:val="21"/>
          <w:szCs w:val="21"/>
          <w:lang w:val="en-US" w:eastAsia="zh-CN"/>
        </w:rPr>
        <w:t>需第一时间更新发布</w:t>
      </w:r>
      <w:r>
        <w:rPr>
          <w:rFonts w:hint="default" w:ascii="宋体" w:hAnsi="宋体" w:eastAsia="宋体" w:cs="宋体"/>
          <w:sz w:val="21"/>
          <w:szCs w:val="21"/>
          <w:lang w:val="en-US" w:eastAsia="zh-Hans"/>
        </w:rPr>
        <w:t>。</w:t>
      </w:r>
    </w:p>
    <w:p w14:paraId="0C299470">
      <w:pPr>
        <w:pStyle w:val="5"/>
        <w:keepNext w:val="0"/>
        <w:keepLines w:val="0"/>
        <w:widowControl/>
        <w:suppressLineNumbers w:val="0"/>
        <w:spacing w:before="0" w:beforeAutospacing="0" w:after="0" w:afterAutospacing="0"/>
        <w:ind w:left="0" w:firstLine="420"/>
        <w:jc w:val="both"/>
        <w:rPr>
          <w:rFonts w:hint="eastAsia" w:ascii="宋体" w:hAnsi="宋体" w:eastAsia="宋体" w:cs="宋体"/>
          <w:sz w:val="21"/>
          <w:szCs w:val="21"/>
          <w:lang w:val="en-US" w:eastAsia="zh-Hans"/>
        </w:rPr>
      </w:pPr>
      <w:r>
        <w:rPr>
          <w:rFonts w:hint="default" w:ascii="宋体" w:hAnsi="宋体" w:eastAsia="宋体" w:cs="宋体"/>
          <w:sz w:val="21"/>
          <w:szCs w:val="21"/>
          <w:lang w:eastAsia="zh-Hans"/>
        </w:rPr>
        <w:t>（</w:t>
      </w:r>
      <w:r>
        <w:rPr>
          <w:rFonts w:hint="eastAsia" w:ascii="宋体" w:hAnsi="宋体" w:eastAsia="宋体" w:cs="宋体"/>
          <w:sz w:val="21"/>
          <w:szCs w:val="21"/>
          <w:lang w:val="en-US" w:eastAsia="zh-Hans"/>
        </w:rPr>
        <w:t>二</w:t>
      </w:r>
      <w:r>
        <w:rPr>
          <w:rFonts w:hint="default" w:ascii="宋体" w:hAnsi="宋体" w:eastAsia="宋体" w:cs="宋体"/>
          <w:sz w:val="21"/>
          <w:szCs w:val="21"/>
          <w:lang w:eastAsia="zh-Hans"/>
        </w:rPr>
        <w:t>）</w:t>
      </w:r>
      <w:r>
        <w:rPr>
          <w:rFonts w:hint="eastAsia" w:ascii="宋体" w:hAnsi="宋体" w:eastAsia="宋体" w:cs="宋体"/>
          <w:sz w:val="21"/>
          <w:szCs w:val="21"/>
          <w:lang w:val="en-US" w:eastAsia="zh-Hans"/>
        </w:rPr>
        <w:t>问题改进情况</w:t>
      </w:r>
    </w:p>
    <w:p w14:paraId="026CC2F1">
      <w:pPr>
        <w:pStyle w:val="5"/>
        <w:keepNext w:val="0"/>
        <w:keepLines w:val="0"/>
        <w:widowControl/>
        <w:suppressLineNumbers w:val="0"/>
        <w:spacing w:before="0" w:beforeAutospacing="0" w:after="0" w:afterAutospacing="0"/>
        <w:ind w:left="0" w:firstLine="420"/>
        <w:jc w:val="both"/>
        <w:rPr>
          <w:rFonts w:hint="eastAsia" w:ascii="宋体" w:hAnsi="宋体" w:eastAsia="宋体" w:cs="宋体"/>
          <w:sz w:val="21"/>
          <w:szCs w:val="21"/>
          <w:lang w:eastAsia="zh-Hans"/>
        </w:rPr>
      </w:pPr>
      <w:r>
        <w:rPr>
          <w:rFonts w:hint="eastAsia" w:ascii="宋体" w:hAnsi="宋体" w:eastAsia="宋体" w:cs="宋体"/>
          <w:sz w:val="21"/>
          <w:szCs w:val="21"/>
          <w:lang w:val="en-US" w:eastAsia="zh-Hans"/>
        </w:rPr>
        <w:t>今后，我乡将继续认真贯彻落实《政府信息公开条例》，进一步加强组织领导，狠抓政务公开和政府信息公开工作。一是完善政务公开信息监督、考核机制，确保公开信息准确</w:t>
      </w:r>
      <w:r>
        <w:rPr>
          <w:rFonts w:hint="eastAsia" w:ascii="宋体" w:hAnsi="宋体" w:eastAsia="宋体" w:cs="宋体"/>
          <w:sz w:val="21"/>
          <w:szCs w:val="21"/>
          <w:lang w:val="en-US" w:eastAsia="zh-CN"/>
        </w:rPr>
        <w:t>性</w:t>
      </w:r>
      <w:r>
        <w:rPr>
          <w:rFonts w:hint="eastAsia" w:ascii="宋体" w:hAnsi="宋体" w:eastAsia="宋体" w:cs="宋体"/>
          <w:sz w:val="21"/>
          <w:szCs w:val="21"/>
          <w:lang w:val="en-US" w:eastAsia="zh-Hans"/>
        </w:rPr>
        <w:t>。抓督查促落实，抓重点促深化，进一步规范细化政务公开工作检查考核制度。严格按照政务公开审核制度，落实审核责任，把好政务公开的质量关。二是</w:t>
      </w:r>
      <w:r>
        <w:rPr>
          <w:rFonts w:hint="eastAsia" w:ascii="宋体" w:hAnsi="宋体" w:eastAsia="宋体" w:cs="宋体"/>
          <w:sz w:val="21"/>
          <w:szCs w:val="21"/>
          <w:lang w:val="en-US" w:eastAsia="zh-CN"/>
        </w:rPr>
        <w:t>加强对</w:t>
      </w:r>
      <w:r>
        <w:rPr>
          <w:rFonts w:hint="eastAsia" w:ascii="宋体" w:hAnsi="宋体" w:eastAsia="宋体" w:cs="宋体"/>
          <w:sz w:val="21"/>
          <w:szCs w:val="21"/>
          <w:lang w:val="en-US" w:eastAsia="zh-Hans"/>
        </w:rPr>
        <w:t>政府信息公开</w:t>
      </w:r>
      <w:r>
        <w:rPr>
          <w:rFonts w:hint="eastAsia" w:ascii="宋体" w:hAnsi="宋体" w:eastAsia="宋体" w:cs="宋体"/>
          <w:sz w:val="21"/>
          <w:szCs w:val="21"/>
          <w:lang w:val="en-US" w:eastAsia="zh-CN"/>
        </w:rPr>
        <w:t>工作要点的学习和理解</w:t>
      </w:r>
      <w:r>
        <w:rPr>
          <w:rFonts w:hint="eastAsia" w:ascii="宋体" w:hAnsi="宋体" w:eastAsia="宋体" w:cs="宋体"/>
          <w:sz w:val="21"/>
          <w:szCs w:val="21"/>
          <w:lang w:val="en-US" w:eastAsia="zh-Hans"/>
        </w:rPr>
        <w:t>，</w:t>
      </w:r>
      <w:r>
        <w:rPr>
          <w:rFonts w:hint="eastAsia" w:ascii="宋体" w:hAnsi="宋体" w:eastAsia="宋体" w:cs="宋体"/>
          <w:sz w:val="21"/>
          <w:szCs w:val="21"/>
          <w:lang w:val="en-US" w:eastAsia="zh-CN"/>
        </w:rPr>
        <w:t>及时与相关部门信息沟通，提高</w:t>
      </w:r>
      <w:r>
        <w:rPr>
          <w:rFonts w:hint="default" w:ascii="宋体" w:hAnsi="宋体" w:eastAsia="宋体" w:cs="宋体"/>
          <w:sz w:val="21"/>
          <w:szCs w:val="21"/>
          <w:lang w:val="en-US" w:eastAsia="zh-Hans"/>
        </w:rPr>
        <w:t>信息公开</w:t>
      </w:r>
      <w:r>
        <w:rPr>
          <w:rFonts w:hint="eastAsia" w:ascii="宋体" w:hAnsi="宋体" w:eastAsia="宋体" w:cs="宋体"/>
          <w:sz w:val="21"/>
          <w:szCs w:val="21"/>
          <w:lang w:val="en-US" w:eastAsia="zh-CN"/>
        </w:rPr>
        <w:t>的全面性</w:t>
      </w:r>
      <w:r>
        <w:rPr>
          <w:rFonts w:hint="eastAsia" w:ascii="宋体" w:hAnsi="宋体" w:eastAsia="宋体" w:cs="宋体"/>
          <w:sz w:val="21"/>
          <w:szCs w:val="21"/>
          <w:lang w:val="en-US" w:eastAsia="zh-Hans"/>
        </w:rPr>
        <w:t>。三是克服困难，</w:t>
      </w:r>
      <w:r>
        <w:rPr>
          <w:rFonts w:hint="eastAsia" w:ascii="宋体" w:hAnsi="宋体" w:eastAsia="宋体" w:cs="宋体"/>
          <w:sz w:val="21"/>
          <w:szCs w:val="21"/>
          <w:lang w:val="en-US" w:eastAsia="zh-CN"/>
        </w:rPr>
        <w:t>提高服务</w:t>
      </w:r>
      <w:r>
        <w:rPr>
          <w:rFonts w:hint="eastAsia" w:ascii="宋体" w:hAnsi="宋体" w:eastAsia="宋体" w:cs="宋体"/>
          <w:sz w:val="21"/>
          <w:szCs w:val="21"/>
          <w:lang w:val="en-US" w:eastAsia="zh-Hans"/>
        </w:rPr>
        <w:t>意识，及时发布</w:t>
      </w:r>
      <w:r>
        <w:rPr>
          <w:rFonts w:hint="default" w:ascii="宋体" w:hAnsi="宋体" w:eastAsia="宋体" w:cs="宋体"/>
          <w:sz w:val="21"/>
          <w:szCs w:val="21"/>
          <w:lang w:val="en-US" w:eastAsia="zh-Hans"/>
        </w:rPr>
        <w:t>公开内容</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Hans"/>
        </w:rPr>
        <w:t>更新工作信息，确保信息公开的时效性。</w:t>
      </w:r>
    </w:p>
    <w:p w14:paraId="62869E2B">
      <w:pPr>
        <w:pStyle w:val="5"/>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rPr>
        <w:t>六、其他需要报告的事项</w:t>
      </w:r>
    </w:p>
    <w:p w14:paraId="5EFF7A2C">
      <w:pPr>
        <w:pStyle w:val="5"/>
        <w:keepNext w:val="0"/>
        <w:keepLines w:val="0"/>
        <w:widowControl/>
        <w:suppressLineNumbers w:val="0"/>
        <w:spacing w:before="0" w:beforeAutospacing="0" w:after="0" w:afterAutospacing="0"/>
        <w:ind w:left="0" w:firstLine="42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w:t>
      </w:r>
      <w:r>
        <w:rPr>
          <w:rFonts w:hint="eastAsia" w:ascii="宋体" w:hAnsi="宋体" w:eastAsia="宋体" w:cs="宋体"/>
          <w:sz w:val="21"/>
          <w:szCs w:val="21"/>
          <w:lang w:val="en-US" w:eastAsia="zh-Hans"/>
        </w:rPr>
        <w:t>政府信息公开信息处理费收取情况</w:t>
      </w:r>
    </w:p>
    <w:p w14:paraId="47A0933A">
      <w:pPr>
        <w:pStyle w:val="5"/>
        <w:keepNext w:val="0"/>
        <w:keepLines w:val="0"/>
        <w:widowControl/>
        <w:suppressLineNumbers w:val="0"/>
        <w:spacing w:before="0" w:beforeAutospacing="0" w:after="0" w:afterAutospacing="0"/>
        <w:ind w:left="0" w:firstLine="420"/>
        <w:jc w:val="both"/>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202</w:t>
      </w:r>
      <w:r>
        <w:rPr>
          <w:rFonts w:hint="default" w:ascii="宋体" w:hAnsi="宋体" w:eastAsia="宋体" w:cs="宋体"/>
          <w:sz w:val="21"/>
          <w:szCs w:val="21"/>
          <w:lang w:val="en-US" w:eastAsia="zh-Hans"/>
        </w:rPr>
        <w:t>4</w:t>
      </w:r>
      <w:r>
        <w:rPr>
          <w:rFonts w:hint="eastAsia" w:ascii="宋体" w:hAnsi="宋体" w:eastAsia="宋体" w:cs="宋体"/>
          <w:sz w:val="21"/>
          <w:szCs w:val="21"/>
          <w:lang w:val="en-US" w:eastAsia="zh-Hans"/>
        </w:rPr>
        <w:t>年度</w:t>
      </w:r>
      <w:r>
        <w:rPr>
          <w:rFonts w:hint="eastAsia" w:ascii="宋体" w:hAnsi="宋体" w:eastAsia="宋体" w:cs="宋体"/>
          <w:color w:val="auto"/>
          <w:sz w:val="21"/>
          <w:szCs w:val="21"/>
          <w:lang w:val="en-US" w:eastAsia="zh-CN"/>
        </w:rPr>
        <w:t>上犹县双溪乡人民政府</w:t>
      </w:r>
      <w:r>
        <w:rPr>
          <w:rFonts w:hint="eastAsia" w:ascii="宋体" w:hAnsi="宋体" w:eastAsia="宋体" w:cs="宋体"/>
          <w:sz w:val="21"/>
          <w:szCs w:val="21"/>
          <w:lang w:val="en-US" w:eastAsia="zh-Hans"/>
        </w:rPr>
        <w:t>未收取信息处理费。发出收费通知的件数和总金额，以及实际收取的总金额均为0。</w:t>
      </w:r>
    </w:p>
    <w:p w14:paraId="4C08D156">
      <w:pPr>
        <w:pStyle w:val="5"/>
        <w:keepNext w:val="0"/>
        <w:keepLines w:val="0"/>
        <w:widowControl/>
        <w:numPr>
          <w:ilvl w:val="0"/>
          <w:numId w:val="3"/>
        </w:numPr>
        <w:suppressLineNumbers w:val="0"/>
        <w:spacing w:before="0" w:beforeAutospacing="0" w:after="0" w:afterAutospacing="0"/>
        <w:ind w:left="0" w:leftChars="0" w:right="0" w:rightChars="0" w:firstLine="420" w:firstLineChars="0"/>
        <w:jc w:val="both"/>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政务公开工作要点完成情况</w:t>
      </w:r>
    </w:p>
    <w:p w14:paraId="4AB6C51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Hans"/>
        </w:rPr>
        <w:t>202</w:t>
      </w:r>
      <w:r>
        <w:rPr>
          <w:rFonts w:hint="default" w:ascii="宋体" w:hAnsi="宋体" w:eastAsia="宋体" w:cs="宋体"/>
          <w:sz w:val="21"/>
          <w:szCs w:val="21"/>
          <w:lang w:val="en-US" w:eastAsia="zh-Hans"/>
        </w:rPr>
        <w:t>4</w:t>
      </w:r>
      <w:r>
        <w:rPr>
          <w:rFonts w:hint="eastAsia" w:ascii="宋体" w:hAnsi="宋体" w:eastAsia="宋体" w:cs="宋体"/>
          <w:sz w:val="21"/>
          <w:szCs w:val="21"/>
          <w:lang w:val="en-US" w:eastAsia="zh-Hans"/>
        </w:rPr>
        <w:t>年度</w:t>
      </w:r>
      <w:r>
        <w:rPr>
          <w:rFonts w:hint="eastAsia" w:ascii="宋体" w:hAnsi="宋体" w:eastAsia="宋体" w:cs="宋体"/>
          <w:sz w:val="21"/>
          <w:szCs w:val="21"/>
          <w:lang w:val="en-US" w:eastAsia="zh-CN"/>
        </w:rPr>
        <w:t>，我乡严格按照上级工作要求，参加政务公开工作培训，针对信息公开程序、内容等进行进一步学习，规范信息发布流程，强化责任意识。加强政策文件及解读信息公开，对涉及重大民生、重大政策措施等方面的文件进行主动公开。</w:t>
      </w:r>
    </w:p>
    <w:p w14:paraId="79E4FFCF">
      <w:pPr>
        <w:pStyle w:val="5"/>
        <w:keepNext w:val="0"/>
        <w:keepLines w:val="0"/>
        <w:widowControl/>
        <w:numPr>
          <w:ilvl w:val="0"/>
          <w:numId w:val="3"/>
        </w:numPr>
        <w:suppressLineNumbers w:val="0"/>
        <w:spacing w:before="0" w:beforeAutospacing="0" w:after="0" w:afterAutospacing="0"/>
        <w:ind w:left="0" w:leftChars="0" w:right="0" w:rightChars="0" w:firstLine="420" w:firstLineChars="0"/>
        <w:jc w:val="both"/>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重点领域信息公开情况</w:t>
      </w:r>
    </w:p>
    <w:p w14:paraId="420EAA3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Hans"/>
        </w:rPr>
        <w:t>202</w:t>
      </w:r>
      <w:r>
        <w:rPr>
          <w:rFonts w:hint="default" w:ascii="宋体" w:hAnsi="宋体" w:eastAsia="宋体" w:cs="宋体"/>
          <w:sz w:val="21"/>
          <w:szCs w:val="21"/>
          <w:lang w:val="en-US" w:eastAsia="zh-Hans"/>
        </w:rPr>
        <w:t>4</w:t>
      </w:r>
      <w:r>
        <w:rPr>
          <w:rFonts w:hint="eastAsia" w:ascii="宋体" w:hAnsi="宋体" w:eastAsia="宋体" w:cs="宋体"/>
          <w:sz w:val="21"/>
          <w:szCs w:val="21"/>
          <w:lang w:val="en-US" w:eastAsia="zh-Hans"/>
        </w:rPr>
        <w:t>年度</w:t>
      </w:r>
      <w:r>
        <w:rPr>
          <w:rFonts w:hint="eastAsia" w:ascii="宋体" w:hAnsi="宋体" w:eastAsia="宋体" w:cs="宋体"/>
          <w:sz w:val="21"/>
          <w:szCs w:val="21"/>
          <w:lang w:val="en-US" w:eastAsia="zh-CN"/>
        </w:rPr>
        <w:t>，我乡及时公开优化营商环境、保障和改善民生、乡村振兴等重点领域信息，接受社会公众对信息公开情况的监督。</w:t>
      </w:r>
    </w:p>
    <w:p w14:paraId="0D9725B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420" w:firstLineChars="200"/>
        <w:jc w:val="both"/>
        <w:textAlignment w:val="auto"/>
        <w:rPr>
          <w:rFonts w:hint="eastAsia" w:ascii="宋体" w:hAnsi="宋体" w:eastAsia="宋体" w:cs="宋体"/>
          <w:sz w:val="21"/>
          <w:szCs w:val="21"/>
          <w:lang w:val="en-US" w:eastAsia="zh-CN"/>
        </w:rPr>
      </w:pPr>
    </w:p>
    <w:p w14:paraId="0F54250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年度报告的电子版可以从上犹县人民政府网站（www.shangyou.gov.cn）下载。如对本报告有任何疑问，请与上犹县双溪乡人民政府党政办公室联系（地址：江西赣州市上犹县双溪乡人民政府，电话：0797-7135678，邮编：341206）。</w:t>
      </w:r>
    </w:p>
    <w:p w14:paraId="436A2166">
      <w:pPr>
        <w:pStyle w:val="5"/>
        <w:keepNext w:val="0"/>
        <w:keepLines w:val="0"/>
        <w:widowControl/>
        <w:numPr>
          <w:ilvl w:val="0"/>
          <w:numId w:val="0"/>
        </w:numPr>
        <w:suppressLineNumbers w:val="0"/>
        <w:spacing w:before="0" w:beforeAutospacing="0" w:after="0" w:afterAutospacing="0"/>
        <w:ind w:left="420" w:leftChars="0" w:right="0" w:rightChars="0"/>
        <w:jc w:val="both"/>
        <w:rPr>
          <w:rFonts w:hint="eastAsia" w:ascii="宋体" w:hAnsi="宋体" w:eastAsia="宋体" w:cs="宋体"/>
          <w:sz w:val="21"/>
          <w:szCs w:val="21"/>
          <w:lang w:val="en-US" w:eastAsia="zh-CN"/>
        </w:rPr>
      </w:pPr>
    </w:p>
    <w:p w14:paraId="72968DEC">
      <w:pPr>
        <w:keepNext w:val="0"/>
        <w:keepLines w:val="0"/>
        <w:widowControl/>
        <w:suppressLineNumbers w:val="0"/>
        <w:jc w:val="left"/>
        <w:rPr>
          <w:rFonts w:hint="eastAsia" w:ascii="宋体" w:hAnsi="宋体" w:eastAsia="宋体" w:cs="宋体"/>
          <w:color w:val="FF0000"/>
          <w:kern w:val="0"/>
          <w:sz w:val="21"/>
          <w:szCs w:val="21"/>
          <w:lang w:val="en-US" w:eastAsia="zh-CN" w:bidi="ar"/>
        </w:rPr>
      </w:pPr>
      <w:bookmarkStart w:id="0" w:name="_GoBack"/>
      <w:bookmarkEnd w:id="0"/>
    </w:p>
    <w:p w14:paraId="3082FF27">
      <w:pPr>
        <w:keepNext w:val="0"/>
        <w:keepLines w:val="0"/>
        <w:widowControl/>
        <w:suppressLineNumbers w:val="0"/>
        <w:jc w:val="left"/>
        <w:rPr>
          <w:rFonts w:hint="eastAsia" w:ascii="宋体" w:hAnsi="宋体" w:eastAsia="宋体" w:cs="宋体"/>
          <w:color w:val="FF0000"/>
          <w:kern w:val="0"/>
          <w:sz w:val="21"/>
          <w:szCs w:val="21"/>
          <w:lang w:val="en-US" w:eastAsia="zh-CN" w:bidi="ar"/>
        </w:rPr>
      </w:pPr>
    </w:p>
    <w:p w14:paraId="51C521F7"/>
    <w:p w14:paraId="7B514079"/>
    <w:p w14:paraId="53B359E9">
      <w:pPr>
        <w:rPr>
          <w:rFonts w:hint="eastAsia" w:eastAsiaTheme="minorEastAsia"/>
          <w:lang w:val="en-US" w:eastAsia="zh-Hans"/>
        </w:rPr>
      </w:pPr>
    </w:p>
    <w:p w14:paraId="0E43B1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9A15B"/>
    <w:multiLevelType w:val="singleLevel"/>
    <w:tmpl w:val="1179A15B"/>
    <w:lvl w:ilvl="0" w:tentative="0">
      <w:start w:val="1"/>
      <w:numFmt w:val="chineseCounting"/>
      <w:suff w:val="nothing"/>
      <w:lvlText w:val="（%1）"/>
      <w:lvlJc w:val="left"/>
      <w:rPr>
        <w:rFonts w:hint="eastAsia"/>
      </w:rPr>
    </w:lvl>
  </w:abstractNum>
  <w:abstractNum w:abstractNumId="1">
    <w:nsid w:val="164513BB"/>
    <w:multiLevelType w:val="singleLevel"/>
    <w:tmpl w:val="164513BB"/>
    <w:lvl w:ilvl="0" w:tentative="0">
      <w:start w:val="1"/>
      <w:numFmt w:val="chineseCounting"/>
      <w:suff w:val="nothing"/>
      <w:lvlText w:val="（%1）"/>
      <w:lvlJc w:val="left"/>
      <w:rPr>
        <w:rFonts w:hint="eastAsia"/>
      </w:rPr>
    </w:lvl>
  </w:abstractNum>
  <w:abstractNum w:abstractNumId="2">
    <w:nsid w:val="4926220D"/>
    <w:multiLevelType w:val="singleLevel"/>
    <w:tmpl w:val="4926220D"/>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1N2Q4NzIyYjIxMjU2YWFlZTkzYmQ2YWY0ODU4YWQifQ=="/>
  </w:docVars>
  <w:rsids>
    <w:rsidRoot w:val="F35F620B"/>
    <w:rsid w:val="00AB3388"/>
    <w:rsid w:val="00F34D00"/>
    <w:rsid w:val="083C7544"/>
    <w:rsid w:val="0D23109A"/>
    <w:rsid w:val="0DDE356C"/>
    <w:rsid w:val="0DED6FC6"/>
    <w:rsid w:val="165A2379"/>
    <w:rsid w:val="1EA90CE7"/>
    <w:rsid w:val="1EFA1543"/>
    <w:rsid w:val="204C0041"/>
    <w:rsid w:val="278018E1"/>
    <w:rsid w:val="2E7F769E"/>
    <w:rsid w:val="2F6A001E"/>
    <w:rsid w:val="2F8830F0"/>
    <w:rsid w:val="30204B81"/>
    <w:rsid w:val="306C6577"/>
    <w:rsid w:val="307153DD"/>
    <w:rsid w:val="308A649E"/>
    <w:rsid w:val="308D747D"/>
    <w:rsid w:val="31F03656"/>
    <w:rsid w:val="31F83ADF"/>
    <w:rsid w:val="322F603B"/>
    <w:rsid w:val="3A92164B"/>
    <w:rsid w:val="3A9C74FA"/>
    <w:rsid w:val="3BCA6162"/>
    <w:rsid w:val="3BF55114"/>
    <w:rsid w:val="3C7D92AF"/>
    <w:rsid w:val="3EE824B1"/>
    <w:rsid w:val="462803EB"/>
    <w:rsid w:val="480E3C82"/>
    <w:rsid w:val="494D637F"/>
    <w:rsid w:val="5A0A04CC"/>
    <w:rsid w:val="5E3D2FD5"/>
    <w:rsid w:val="64872E45"/>
    <w:rsid w:val="6B77F051"/>
    <w:rsid w:val="6D0D1A0E"/>
    <w:rsid w:val="75DC28C5"/>
    <w:rsid w:val="76B94A5A"/>
    <w:rsid w:val="77C550CA"/>
    <w:rsid w:val="7B6FFAD3"/>
    <w:rsid w:val="7B876E2F"/>
    <w:rsid w:val="7C1508DF"/>
    <w:rsid w:val="7D9615AC"/>
    <w:rsid w:val="7E377A5F"/>
    <w:rsid w:val="7F212188"/>
    <w:rsid w:val="7FF77A1E"/>
    <w:rsid w:val="8ABFD2C5"/>
    <w:rsid w:val="C9EFECA7"/>
    <w:rsid w:val="DF5FAFA6"/>
    <w:rsid w:val="EFDD0747"/>
    <w:rsid w:val="F35F6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spacing w:before="100" w:beforeAutospacing="1" w:after="120"/>
      <w:ind w:left="420" w:leftChars="200"/>
    </w:pPr>
    <w:rPr>
      <w:rFonts w:ascii="Times New Roman" w:hAnsi="Times New Roman"/>
      <w:szCs w:val="21"/>
    </w:rPr>
  </w:style>
  <w:style w:type="paragraph" w:styleId="3">
    <w:name w:val="Normal Indent"/>
    <w:basedOn w:val="1"/>
    <w:next w:val="1"/>
    <w:qFormat/>
    <w:uiPriority w:val="0"/>
    <w:pPr>
      <w:ind w:firstLine="420" w:firstLineChars="200"/>
    </w:pPr>
    <w:rPr>
      <w:rFonts w:eastAsia="仿宋"/>
    </w:rPr>
  </w:style>
  <w:style w:type="paragraph" w:styleId="4">
    <w:name w:val="Body Text"/>
    <w:basedOn w:val="1"/>
    <w:qFormat/>
    <w:uiPriority w:val="1"/>
    <w:pPr>
      <w:ind w:left="108"/>
    </w:pPr>
    <w:rPr>
      <w:rFonts w:ascii="仿宋_GB2312" w:hAnsi="仿宋_GB2312" w:eastAsia="仿宋_GB2312" w:cs="仿宋_GB2312"/>
      <w:sz w:val="32"/>
      <w:szCs w:val="32"/>
      <w:lang w:val="zh-CN" w:eastAsia="zh-CN" w:bidi="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2825</Words>
  <Characters>2928</Characters>
  <Lines>0</Lines>
  <Paragraphs>0</Paragraphs>
  <TotalTime>15</TotalTime>
  <ScaleCrop>false</ScaleCrop>
  <LinksUpToDate>false</LinksUpToDate>
  <CharactersWithSpaces>2928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2022-03-19T09:57:00Z</dcterms:created>
  <dc:creator>Yolanda</dc:creator>
  <cp:lastModifiedBy>12334</cp:lastModifiedBy>
  <dcterms:modified xsi:type="dcterms:W3CDTF">2025-01-20T07:00:24Z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DB2C415EA160491B9C6D792C6070BA2D_13</vt:lpwstr>
  </property>
  <property fmtid="{D5CDD505-2E9C-101B-9397-08002B2CF9AE}" pid="4" name="KSOTemplateDocerSaveRecord">
    <vt:lpwstr>eyJoZGlkIjoiMmEyZTY5MTZmMDdjOGMyZGY0ZjFlMmVmZTcyNmFjM2EifQ==</vt:lpwstr>
  </property>
</Properties>
</file>