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五指峰乡</w:t>
      </w:r>
      <w:r>
        <w:rPr>
          <w:rFonts w:hint="eastAsia" w:ascii="宋体" w:hAnsi="宋体" w:eastAsia="方正小标宋简体" w:cs="方正小标宋简体"/>
          <w:sz w:val="44"/>
          <w:szCs w:val="44"/>
        </w:rPr>
        <w:t>2019年政府信息公开工作年度报告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方正小标宋简体" w:cs="方正小标宋简体"/>
          <w:sz w:val="44"/>
          <w:szCs w:val="44"/>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0" w:right="0" w:firstLine="620"/>
        <w:jc w:val="left"/>
        <w:textAlignment w:val="auto"/>
        <w:rPr>
          <w:rFonts w:hint="eastAsia"/>
          <w:sz w:val="28"/>
          <w:szCs w:val="28"/>
          <w:lang w:val="en-US" w:eastAsia="zh-CN"/>
        </w:rPr>
      </w:pPr>
      <w:r>
        <w:rPr>
          <w:sz w:val="28"/>
          <w:szCs w:val="28"/>
        </w:rPr>
        <w:t>根据《中华人民共和国政府信息公开条例》（以下简称条例）要求，特向社会公布</w:t>
      </w:r>
      <w:r>
        <w:rPr>
          <w:rFonts w:hint="eastAsia"/>
          <w:sz w:val="28"/>
          <w:szCs w:val="28"/>
          <w:lang w:eastAsia="zh-CN"/>
        </w:rPr>
        <w:t>2019</w:t>
      </w:r>
      <w:r>
        <w:rPr>
          <w:sz w:val="28"/>
          <w:szCs w:val="28"/>
        </w:rPr>
        <w:t>年度我乡政府信息公开工作年度报告。</w:t>
      </w:r>
      <w:r>
        <w:rPr>
          <w:rFonts w:hint="eastAsia"/>
          <w:sz w:val="28"/>
          <w:szCs w:val="28"/>
          <w:lang w:eastAsia="zh-CN"/>
        </w:rPr>
        <w:t>内容涵盖五指峰乡政府</w:t>
      </w:r>
      <w:r>
        <w:rPr>
          <w:rFonts w:hint="eastAsia"/>
          <w:sz w:val="28"/>
          <w:szCs w:val="28"/>
          <w:lang w:val="en-US" w:eastAsia="zh-CN"/>
        </w:rPr>
        <w:t>2019年1月1日至12月31日期间的政府信息公开工作情况。本年报的电子版将在上犹县人民政府网（www.shangyou.gov.cn）政府信息公开平台的年度报告栏上公布并提供下载，如对本年报有任何疑问，请与五指峰乡人民政府信息公开办公室联系，电话：8516110，电子邮箱：</w:t>
      </w:r>
      <w:r>
        <w:rPr>
          <w:rFonts w:hint="eastAsia"/>
          <w:sz w:val="28"/>
          <w:szCs w:val="28"/>
          <w:lang w:val="en-US" w:eastAsia="zh-CN"/>
        </w:rPr>
        <w:fldChar w:fldCharType="begin"/>
      </w:r>
      <w:r>
        <w:rPr>
          <w:rFonts w:hint="eastAsia"/>
          <w:sz w:val="28"/>
          <w:szCs w:val="28"/>
          <w:lang w:val="en-US" w:eastAsia="zh-CN"/>
        </w:rPr>
        <w:instrText xml:space="preserve"> HYPERLINK "mailto:wzfx2007@163.com。" </w:instrText>
      </w:r>
      <w:r>
        <w:rPr>
          <w:rFonts w:hint="eastAsia"/>
          <w:sz w:val="28"/>
          <w:szCs w:val="28"/>
          <w:lang w:val="en-US" w:eastAsia="zh-CN"/>
        </w:rPr>
        <w:fldChar w:fldCharType="separate"/>
      </w:r>
      <w:r>
        <w:rPr>
          <w:rStyle w:val="5"/>
          <w:rFonts w:hint="eastAsia"/>
          <w:sz w:val="28"/>
          <w:szCs w:val="28"/>
          <w:lang w:val="en-US" w:eastAsia="zh-CN"/>
        </w:rPr>
        <w:t>wzfx2007@163.com。</w:t>
      </w:r>
      <w:r>
        <w:rPr>
          <w:rFonts w:hint="eastAsia"/>
          <w:sz w:val="28"/>
          <w:szCs w:val="28"/>
          <w:lang w:val="en-US" w:eastAsia="zh-CN"/>
        </w:rPr>
        <w:fldChar w:fldCharType="end"/>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—、总体情况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44"/>
          <w:szCs w:val="44"/>
        </w:rPr>
      </w:pPr>
      <w:r>
        <w:rPr>
          <w:sz w:val="28"/>
          <w:szCs w:val="28"/>
        </w:rPr>
        <w:t>推进政府信息公开是五指峰乡人民政府贯彻落实《条例》的重要举措，是深入推行政务公开，转变政府职能，实现管理创新，建设人民满意的服务型政府的一项重要工作。按照《条例》要求，</w:t>
      </w:r>
      <w:r>
        <w:rPr>
          <w:rFonts w:hint="eastAsia"/>
          <w:sz w:val="28"/>
          <w:szCs w:val="28"/>
          <w:lang w:eastAsia="zh-CN"/>
        </w:rPr>
        <w:t>2019</w:t>
      </w:r>
      <w:r>
        <w:rPr>
          <w:sz w:val="28"/>
          <w:szCs w:val="28"/>
        </w:rPr>
        <w:t>年，我乡把政府信息公开工作作为加强机关效能建设的一项重要内容来抓，不断加强组织领导，建立健全了工作机制，落实和完善了各项工作制度，进一步搭建好工作平台，有效地促进了我乡政府信息公开，实现了政府与社会公众的交流互动，有力地推进了</w:t>
      </w:r>
      <w:r>
        <w:rPr>
          <w:rFonts w:hint="eastAsia"/>
          <w:sz w:val="28"/>
          <w:szCs w:val="28"/>
          <w:lang w:eastAsia="zh-CN"/>
        </w:rPr>
        <w:t>五型政府</w:t>
      </w:r>
      <w:r>
        <w:rPr>
          <w:sz w:val="28"/>
          <w:szCs w:val="28"/>
        </w:rPr>
        <w:t>建设。</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(一)组织领导情况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44"/>
          <w:szCs w:val="44"/>
        </w:rPr>
      </w:pPr>
      <w:r>
        <w:rPr>
          <w:sz w:val="28"/>
          <w:szCs w:val="28"/>
        </w:rPr>
        <w:t>为有效贯彻实施《条例》，把贯彻落实《条例》作为一项重要工作内容来抓，我乡成立了以乡长为组长，常务副乡长、纪委书记和宣传委员为副组长的领导小组，负责做好本乡政府信息公开工作，为做好我乡政府信息公开工作提供了有力的组织保障。</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（二）建立健全工作制度情况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44"/>
          <w:szCs w:val="44"/>
        </w:rPr>
      </w:pPr>
      <w:r>
        <w:rPr>
          <w:sz w:val="28"/>
          <w:szCs w:val="28"/>
        </w:rPr>
        <w:t>一是制定印发了《五指峰乡政府信息公开规定》、《五指峰乡政府信息公开工作规程》、《五指峰乡政府信息公开保密审查制度》等文件。</w:t>
      </w:r>
      <w:r>
        <w:rPr>
          <w:rFonts w:hint="eastAsia"/>
          <w:sz w:val="28"/>
          <w:szCs w:val="28"/>
          <w:lang w:eastAsia="zh-CN"/>
        </w:rPr>
        <w:t>二是进一步完善公文处理制度，启用新公文送审签发单，规范信息公开程序，在完成公文草拟的同时，进行审核和保密审查，确定公开属性，并对外发布，并在发布后密切关注信息的社会反应。三</w:t>
      </w:r>
      <w:r>
        <w:rPr>
          <w:sz w:val="28"/>
          <w:szCs w:val="28"/>
        </w:rPr>
        <w:t>是根据每月初县政府办下发的《上犹县政府信息公开月报》，对信息公开进行检查，并按照要求整改到位，有效地推进了我乡政府信息公开工作。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（三）建立健全工作机制、制度规范情况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44"/>
          <w:szCs w:val="44"/>
        </w:rPr>
      </w:pPr>
      <w:r>
        <w:rPr>
          <w:sz w:val="28"/>
          <w:szCs w:val="28"/>
        </w:rPr>
        <w:t>一是建立政府信息主动公开机制。建立健全政府信息公开的主动公开制度，明确职责、程序、公开方式和时限要求。二是建立政府信息公开申请的受理机制。制定依申请公开政府信息的工作规程，明确申请的受理、审查、处理、答复等各个环节的具体要求。三是建立政府信息发布保密审查制度。明确保密审查的职责分工、审查程序和责任追究办法，确保不发生泄密问题。四是建立政府信息公开社会评议制度、责任追究制度等，加强政府信息公开工作的监督和保障。</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（四）对《条例》的学习、宣传、培训等方面的情况</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0" w:right="0" w:firstLine="620"/>
        <w:jc w:val="left"/>
        <w:textAlignment w:val="auto"/>
        <w:rPr>
          <w:sz w:val="28"/>
          <w:szCs w:val="28"/>
        </w:rPr>
      </w:pPr>
      <w:r>
        <w:rPr>
          <w:rFonts w:hint="eastAsia"/>
          <w:sz w:val="28"/>
          <w:szCs w:val="28"/>
          <w:lang w:eastAsia="zh-CN"/>
        </w:rPr>
        <w:t>2019</w:t>
      </w:r>
      <w:r>
        <w:rPr>
          <w:sz w:val="28"/>
          <w:szCs w:val="28"/>
        </w:rPr>
        <w:t>年，我乡按照要求，组织政府信息平台操作员（党政办文书、宣传干事）学习《条例》。同时，还通过悬挂宣传标语，加强对《条例》宣传，使群众对《条例》有更深层次的了解和理解。</w:t>
      </w:r>
    </w:p>
    <w:p>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480" w:lineRule="exact"/>
        <w:ind w:left="0" w:right="0" w:firstLine="620"/>
        <w:jc w:val="left"/>
        <w:textAlignment w:val="auto"/>
        <w:rPr>
          <w:rFonts w:hint="eastAsia" w:ascii="宋体" w:hAnsi="宋体" w:eastAsia="黑体" w:cs="黑体"/>
          <w:color w:val="000000"/>
          <w:spacing w:val="0"/>
          <w:w w:val="100"/>
          <w:position w:val="0"/>
          <w:sz w:val="32"/>
          <w:szCs w:val="32"/>
        </w:rPr>
      </w:pPr>
      <w:r>
        <w:rPr>
          <w:rFonts w:hint="eastAsia" w:ascii="宋体" w:hAnsi="宋体" w:eastAsia="黑体" w:cs="黑体"/>
          <w:color w:val="000000"/>
          <w:spacing w:val="0"/>
          <w:w w:val="100"/>
          <w:position w:val="0"/>
          <w:sz w:val="32"/>
          <w:szCs w:val="32"/>
        </w:rPr>
        <w:t>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（一）主动公开政府信息的数量</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44"/>
          <w:szCs w:val="44"/>
        </w:rPr>
      </w:pPr>
      <w:r>
        <w:rPr>
          <w:sz w:val="28"/>
          <w:szCs w:val="28"/>
        </w:rPr>
        <w:t>为进一步方便群众查询信息，我乡对公开的政府信息进行了梳理和编目，</w:t>
      </w:r>
      <w:r>
        <w:rPr>
          <w:rFonts w:hint="eastAsia"/>
          <w:sz w:val="28"/>
          <w:szCs w:val="28"/>
          <w:lang w:eastAsia="zh-CN"/>
        </w:rPr>
        <w:t>2019</w:t>
      </w:r>
      <w:r>
        <w:rPr>
          <w:sz w:val="28"/>
          <w:szCs w:val="28"/>
        </w:rPr>
        <w:t>年度共主动公开政府信息</w:t>
      </w:r>
      <w:r>
        <w:rPr>
          <w:rFonts w:hint="eastAsia"/>
          <w:sz w:val="28"/>
          <w:szCs w:val="28"/>
          <w:lang w:val="en-US" w:eastAsia="zh-CN"/>
        </w:rPr>
        <w:t>1162</w:t>
      </w:r>
      <w:r>
        <w:rPr>
          <w:sz w:val="28"/>
          <w:szCs w:val="28"/>
        </w:rPr>
        <w:t>条，</w:t>
      </w:r>
      <w:r>
        <w:rPr>
          <w:rFonts w:hint="eastAsia"/>
          <w:sz w:val="28"/>
          <w:szCs w:val="28"/>
          <w:lang w:eastAsia="zh-CN"/>
        </w:rPr>
        <w:t>其中工作动态类信息</w:t>
      </w:r>
      <w:r>
        <w:rPr>
          <w:rFonts w:hint="eastAsia"/>
          <w:sz w:val="28"/>
          <w:szCs w:val="28"/>
          <w:lang w:val="en-US" w:eastAsia="zh-CN"/>
        </w:rPr>
        <w:t>1136条，占总体的比例为97%；公告公示类新增6条，人事任免类5条，财政预决算1条；</w:t>
      </w:r>
      <w:r>
        <w:rPr>
          <w:sz w:val="28"/>
          <w:szCs w:val="28"/>
        </w:rPr>
        <w:t>历年累计公开政府信息</w:t>
      </w:r>
      <w:r>
        <w:rPr>
          <w:rFonts w:hint="eastAsia"/>
          <w:sz w:val="28"/>
          <w:szCs w:val="28"/>
          <w:lang w:val="en-US" w:eastAsia="zh-CN"/>
        </w:rPr>
        <w:t>5605</w:t>
      </w:r>
      <w:r>
        <w:rPr>
          <w:sz w:val="28"/>
          <w:szCs w:val="28"/>
        </w:rPr>
        <w:t>条，同比上升</w:t>
      </w:r>
      <w:r>
        <w:rPr>
          <w:rFonts w:hint="eastAsia"/>
          <w:sz w:val="28"/>
          <w:szCs w:val="28"/>
          <w:lang w:val="en-US" w:eastAsia="zh-CN"/>
        </w:rPr>
        <w:t>8</w:t>
      </w:r>
      <w:r>
        <w:rPr>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（二）主动公开政府信息的主要类别</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sz w:val="28"/>
          <w:szCs w:val="28"/>
        </w:rPr>
        <w:t>政府信息公开目录包括申请公开信息</w:t>
      </w:r>
      <w:r>
        <w:rPr>
          <w:rFonts w:hint="eastAsia"/>
          <w:sz w:val="28"/>
          <w:szCs w:val="28"/>
          <w:lang w:eastAsia="zh-CN"/>
        </w:rPr>
        <w:t>、</w:t>
      </w:r>
      <w:r>
        <w:rPr>
          <w:sz w:val="28"/>
          <w:szCs w:val="28"/>
        </w:rPr>
        <w:t>概况信息、法规文件、发展规划、工作动态、人事信息、财经信息、行政执法、公共服务、年度报告10个栏目。</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（三）信息清理情况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sz w:val="28"/>
          <w:szCs w:val="28"/>
        </w:rPr>
        <w:t>因严格按照了要求公开信息，本年度无清理政府信息。</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b/>
          <w:bCs/>
          <w:sz w:val="44"/>
          <w:szCs w:val="44"/>
        </w:rPr>
      </w:pPr>
      <w:r>
        <w:rPr>
          <w:b/>
          <w:bCs/>
          <w:sz w:val="28"/>
          <w:szCs w:val="28"/>
        </w:rPr>
        <w:t>（四）信息公开形式</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sz w:val="28"/>
          <w:szCs w:val="28"/>
        </w:rPr>
        <w:t>一是互联网。一方面通过县政府信息公开平台，推行政府信息公开，方便群众办事；另一方面通过乡人民政府网“乡长信箱”、“纠风热线”等公众互动栏目，接受公众的监督、投诉和建议。二是政务公开栏。在乡政府大院设有政务公开栏，专门为公众提供政府机关主动公开的各类政府信息。</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sz w:val="28"/>
          <w:szCs w:val="28"/>
        </w:rPr>
      </w:pPr>
      <w:bookmarkStart w:id="3" w:name="_GoBack"/>
      <w:bookmarkEnd w:id="3"/>
    </w:p>
    <w:tbl>
      <w:tblPr>
        <w:tblStyle w:val="3"/>
        <w:tblW w:w="9000" w:type="dxa"/>
        <w:jc w:val="center"/>
        <w:tblLayout w:type="fixed"/>
        <w:tblCellMar>
          <w:top w:w="0" w:type="dxa"/>
          <w:left w:w="10" w:type="dxa"/>
          <w:bottom w:w="0" w:type="dxa"/>
          <w:right w:w="10" w:type="dxa"/>
        </w:tblCellMar>
      </w:tblPr>
      <w:tblGrid>
        <w:gridCol w:w="2938"/>
        <w:gridCol w:w="2059"/>
        <w:gridCol w:w="2069"/>
        <w:gridCol w:w="1934"/>
      </w:tblGrid>
      <w:tr>
        <w:tblPrEx>
          <w:tblCellMar>
            <w:top w:w="0" w:type="dxa"/>
            <w:left w:w="10" w:type="dxa"/>
            <w:bottom w:w="0" w:type="dxa"/>
            <w:right w:w="10" w:type="dxa"/>
          </w:tblCellMar>
        </w:tblPrEx>
        <w:trPr>
          <w:trHeight w:val="528" w:hRule="exact"/>
          <w:jc w:val="center"/>
        </w:trPr>
        <w:tc>
          <w:tcPr>
            <w:tcW w:w="9000"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第二十条第（一）项</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960"/>
              <w:jc w:val="left"/>
              <w:textAlignment w:val="auto"/>
              <w:rPr>
                <w:rFonts w:ascii="宋体" w:hAnsi="宋体"/>
                <w:sz w:val="20"/>
                <w:szCs w:val="20"/>
              </w:rPr>
            </w:pPr>
            <w:r>
              <w:rPr>
                <w:rFonts w:ascii="宋体" w:hAnsi="宋体"/>
                <w:color w:val="000000"/>
                <w:spacing w:val="0"/>
                <w:w w:val="100"/>
                <w:position w:val="0"/>
                <w:sz w:val="20"/>
                <w:szCs w:val="20"/>
              </w:rPr>
              <w:t>信息内容</w:t>
            </w:r>
          </w:p>
        </w:tc>
        <w:tc>
          <w:tcPr>
            <w:tcW w:w="205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160"/>
              <w:jc w:val="left"/>
              <w:textAlignment w:val="auto"/>
              <w:rPr>
                <w:rFonts w:ascii="宋体" w:hAnsi="宋体"/>
                <w:sz w:val="20"/>
                <w:szCs w:val="20"/>
              </w:rPr>
            </w:pPr>
            <w:r>
              <w:rPr>
                <w:rFonts w:ascii="宋体" w:hAnsi="宋体"/>
                <w:color w:val="000000"/>
                <w:spacing w:val="0"/>
                <w:w w:val="100"/>
                <w:position w:val="0"/>
                <w:sz w:val="20"/>
                <w:szCs w:val="20"/>
              </w:rPr>
              <w:t>本年新制作数量</w:t>
            </w:r>
          </w:p>
        </w:tc>
        <w:tc>
          <w:tcPr>
            <w:tcW w:w="206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本年新公开数量</w:t>
            </w:r>
          </w:p>
        </w:tc>
        <w:tc>
          <w:tcPr>
            <w:tcW w:w="1934" w:type="dxa"/>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对外公开总数量</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规章</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规范性文件</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99" w:hRule="exact"/>
          <w:jc w:val="center"/>
        </w:trPr>
        <w:tc>
          <w:tcPr>
            <w:tcW w:w="9000"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第二十条第（五）项</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960"/>
              <w:jc w:val="left"/>
              <w:textAlignment w:val="auto"/>
              <w:rPr>
                <w:rFonts w:ascii="宋体" w:hAnsi="宋体"/>
                <w:sz w:val="20"/>
                <w:szCs w:val="20"/>
              </w:rPr>
            </w:pPr>
            <w:r>
              <w:rPr>
                <w:rFonts w:ascii="宋体" w:hAnsi="宋体"/>
                <w:color w:val="000000"/>
                <w:spacing w:val="0"/>
                <w:w w:val="100"/>
                <w:position w:val="0"/>
                <w:sz w:val="20"/>
                <w:szCs w:val="20"/>
              </w:rPr>
              <w:t>信息内容</w:t>
            </w:r>
          </w:p>
        </w:tc>
        <w:tc>
          <w:tcPr>
            <w:tcW w:w="205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160"/>
              <w:jc w:val="left"/>
              <w:textAlignment w:val="auto"/>
              <w:rPr>
                <w:rFonts w:ascii="宋体" w:hAnsi="宋体"/>
                <w:sz w:val="20"/>
                <w:szCs w:val="20"/>
              </w:rPr>
            </w:pPr>
            <w:r>
              <w:rPr>
                <w:rFonts w:ascii="宋体" w:hAnsi="宋体"/>
                <w:color w:val="000000"/>
                <w:spacing w:val="0"/>
                <w:w w:val="100"/>
                <w:position w:val="0"/>
                <w:sz w:val="20"/>
                <w:szCs w:val="20"/>
              </w:rPr>
              <w:t>上一年项目数量</w:t>
            </w:r>
          </w:p>
        </w:tc>
        <w:tc>
          <w:tcPr>
            <w:tcW w:w="206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本年增/减</w:t>
            </w:r>
          </w:p>
        </w:tc>
        <w:tc>
          <w:tcPr>
            <w:tcW w:w="1934" w:type="dxa"/>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200"/>
              <w:jc w:val="left"/>
              <w:textAlignment w:val="auto"/>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行政许可</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94"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其他对外管理服务事项</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504" w:hRule="exact"/>
          <w:jc w:val="center"/>
        </w:trPr>
        <w:tc>
          <w:tcPr>
            <w:tcW w:w="9000"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第二十条第（六）项</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960"/>
              <w:jc w:val="left"/>
              <w:textAlignment w:val="auto"/>
              <w:rPr>
                <w:rFonts w:ascii="宋体" w:hAnsi="宋体"/>
                <w:sz w:val="20"/>
                <w:szCs w:val="20"/>
              </w:rPr>
            </w:pPr>
            <w:r>
              <w:rPr>
                <w:rFonts w:ascii="宋体" w:hAnsi="宋体"/>
                <w:color w:val="000000"/>
                <w:spacing w:val="0"/>
                <w:w w:val="100"/>
                <w:position w:val="0"/>
                <w:sz w:val="20"/>
                <w:szCs w:val="20"/>
              </w:rPr>
              <w:t>信息内容</w:t>
            </w:r>
          </w:p>
        </w:tc>
        <w:tc>
          <w:tcPr>
            <w:tcW w:w="205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上一年项目数量</w:t>
            </w:r>
          </w:p>
        </w:tc>
        <w:tc>
          <w:tcPr>
            <w:tcW w:w="206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本年增/减</w:t>
            </w:r>
          </w:p>
        </w:tc>
        <w:tc>
          <w:tcPr>
            <w:tcW w:w="1934" w:type="dxa"/>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200"/>
              <w:jc w:val="left"/>
              <w:textAlignment w:val="auto"/>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504"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行政处罚</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504"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行政强制</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94" w:hRule="exact"/>
          <w:jc w:val="center"/>
        </w:trPr>
        <w:tc>
          <w:tcPr>
            <w:tcW w:w="9000"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第二十条第（八）项</w:t>
            </w: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960"/>
              <w:jc w:val="left"/>
              <w:textAlignment w:val="auto"/>
              <w:rPr>
                <w:rFonts w:ascii="宋体" w:hAnsi="宋体"/>
                <w:sz w:val="20"/>
                <w:szCs w:val="20"/>
              </w:rPr>
            </w:pPr>
            <w:r>
              <w:rPr>
                <w:rFonts w:ascii="宋体" w:hAnsi="宋体"/>
                <w:color w:val="000000"/>
                <w:spacing w:val="0"/>
                <w:w w:val="100"/>
                <w:position w:val="0"/>
                <w:sz w:val="20"/>
                <w:szCs w:val="20"/>
              </w:rPr>
              <w:t>信息内容</w:t>
            </w:r>
          </w:p>
        </w:tc>
        <w:tc>
          <w:tcPr>
            <w:tcW w:w="205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160"/>
              <w:jc w:val="left"/>
              <w:textAlignment w:val="auto"/>
              <w:rPr>
                <w:rFonts w:ascii="宋体" w:hAnsi="宋体"/>
                <w:sz w:val="20"/>
                <w:szCs w:val="20"/>
              </w:rPr>
            </w:pPr>
            <w:r>
              <w:rPr>
                <w:rFonts w:ascii="宋体" w:hAnsi="宋体"/>
                <w:color w:val="000000"/>
                <w:spacing w:val="0"/>
                <w:w w:val="100"/>
                <w:position w:val="0"/>
                <w:sz w:val="20"/>
                <w:szCs w:val="20"/>
              </w:rPr>
              <w:t>上一年项目数量</w:t>
            </w:r>
          </w:p>
        </w:tc>
        <w:tc>
          <w:tcPr>
            <w:tcW w:w="206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本年增/减</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p>
        </w:tc>
      </w:tr>
      <w:tr>
        <w:tblPrEx>
          <w:tblCellMar>
            <w:top w:w="0" w:type="dxa"/>
            <w:left w:w="10" w:type="dxa"/>
            <w:bottom w:w="0" w:type="dxa"/>
            <w:right w:w="10" w:type="dxa"/>
          </w:tblCellMar>
        </w:tblPrEx>
        <w:trPr>
          <w:trHeight w:val="499"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行政事业性收费</w:t>
            </w:r>
          </w:p>
        </w:tc>
        <w:tc>
          <w:tcPr>
            <w:tcW w:w="205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p>
        </w:tc>
      </w:tr>
      <w:tr>
        <w:tblPrEx>
          <w:tblCellMar>
            <w:top w:w="0" w:type="dxa"/>
            <w:left w:w="10" w:type="dxa"/>
            <w:bottom w:w="0" w:type="dxa"/>
            <w:right w:w="10" w:type="dxa"/>
          </w:tblCellMar>
        </w:tblPrEx>
        <w:trPr>
          <w:trHeight w:val="499" w:hRule="exact"/>
          <w:jc w:val="center"/>
        </w:trPr>
        <w:tc>
          <w:tcPr>
            <w:tcW w:w="9000" w:type="dxa"/>
            <w:gridSpan w:val="4"/>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第二十条第（九）项</w:t>
            </w:r>
          </w:p>
        </w:tc>
      </w:tr>
      <w:tr>
        <w:tblPrEx>
          <w:tblCellMar>
            <w:top w:w="0" w:type="dxa"/>
            <w:left w:w="10" w:type="dxa"/>
            <w:bottom w:w="0" w:type="dxa"/>
            <w:right w:w="10" w:type="dxa"/>
          </w:tblCellMar>
        </w:tblPrEx>
        <w:trPr>
          <w:trHeight w:val="494" w:hRule="exact"/>
          <w:jc w:val="center"/>
        </w:trPr>
        <w:tc>
          <w:tcPr>
            <w:tcW w:w="2938"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960"/>
              <w:jc w:val="left"/>
              <w:textAlignment w:val="auto"/>
              <w:rPr>
                <w:rFonts w:ascii="宋体" w:hAnsi="宋体"/>
                <w:sz w:val="20"/>
                <w:szCs w:val="20"/>
              </w:rPr>
            </w:pPr>
            <w:r>
              <w:rPr>
                <w:rFonts w:ascii="宋体" w:hAnsi="宋体"/>
                <w:color w:val="000000"/>
                <w:spacing w:val="0"/>
                <w:w w:val="100"/>
                <w:position w:val="0"/>
                <w:sz w:val="20"/>
                <w:szCs w:val="20"/>
              </w:rPr>
              <w:t>信息内容</w:t>
            </w:r>
          </w:p>
        </w:tc>
        <w:tc>
          <w:tcPr>
            <w:tcW w:w="205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采购项目数量</w:t>
            </w:r>
          </w:p>
        </w:tc>
        <w:tc>
          <w:tcPr>
            <w:tcW w:w="2069"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20"/>
                <w:szCs w:val="20"/>
              </w:rPr>
            </w:pPr>
            <w:r>
              <w:rPr>
                <w:rFonts w:ascii="宋体" w:hAnsi="宋体"/>
                <w:color w:val="000000"/>
                <w:spacing w:val="0"/>
                <w:w w:val="100"/>
                <w:position w:val="0"/>
                <w:sz w:val="20"/>
                <w:szCs w:val="20"/>
              </w:rPr>
              <w:t>采购总金额</w:t>
            </w:r>
          </w:p>
        </w:tc>
        <w:tc>
          <w:tcPr>
            <w:tcW w:w="1934"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p>
        </w:tc>
      </w:tr>
      <w:tr>
        <w:tblPrEx>
          <w:tblCellMar>
            <w:top w:w="0" w:type="dxa"/>
            <w:left w:w="10" w:type="dxa"/>
            <w:bottom w:w="0" w:type="dxa"/>
            <w:right w:w="10" w:type="dxa"/>
          </w:tblCellMar>
        </w:tblPrEx>
        <w:trPr>
          <w:trHeight w:val="528" w:hRule="exact"/>
          <w:jc w:val="center"/>
        </w:trPr>
        <w:tc>
          <w:tcPr>
            <w:tcW w:w="2938"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20"/>
                <w:szCs w:val="20"/>
              </w:rPr>
            </w:pPr>
            <w:r>
              <w:rPr>
                <w:rFonts w:ascii="宋体" w:hAnsi="宋体"/>
                <w:color w:val="000000"/>
                <w:spacing w:val="0"/>
                <w:w w:val="100"/>
                <w:position w:val="0"/>
                <w:sz w:val="20"/>
                <w:szCs w:val="20"/>
              </w:rPr>
              <w:t>政府集中采购</w:t>
            </w:r>
          </w:p>
        </w:tc>
        <w:tc>
          <w:tcPr>
            <w:tcW w:w="205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20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19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p>
        </w:tc>
      </w:tr>
    </w:tbl>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sz w:val="2"/>
          <w:szCs w:val="2"/>
        </w:rPr>
      </w:pPr>
      <w:r>
        <w:rPr>
          <w:rFonts w:ascii="宋体" w:hAnsi="宋体"/>
        </w:rPr>
        <w:br w:type="page"/>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20" w:line="480" w:lineRule="exact"/>
        <w:ind w:left="0" w:leftChars="0" w:right="0" w:firstLine="0" w:firstLineChars="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三、收到和处理政府信息公开申请情况</w:t>
      </w:r>
    </w:p>
    <w:tbl>
      <w:tblPr>
        <w:tblStyle w:val="3"/>
        <w:tblW w:w="8957" w:type="dxa"/>
        <w:jc w:val="center"/>
        <w:tblLayout w:type="fixed"/>
        <w:tblCellMar>
          <w:top w:w="0" w:type="dxa"/>
          <w:left w:w="10" w:type="dxa"/>
          <w:bottom w:w="0" w:type="dxa"/>
          <w:right w:w="10" w:type="dxa"/>
        </w:tblCellMar>
      </w:tblPr>
      <w:tblGrid>
        <w:gridCol w:w="562"/>
        <w:gridCol w:w="523"/>
        <w:gridCol w:w="2846"/>
        <w:gridCol w:w="840"/>
        <w:gridCol w:w="648"/>
        <w:gridCol w:w="624"/>
        <w:gridCol w:w="835"/>
        <w:gridCol w:w="850"/>
        <w:gridCol w:w="634"/>
        <w:gridCol w:w="595"/>
      </w:tblGrid>
      <w:tr>
        <w:tblPrEx>
          <w:tblCellMar>
            <w:top w:w="0" w:type="dxa"/>
            <w:left w:w="10" w:type="dxa"/>
            <w:bottom w:w="0" w:type="dxa"/>
            <w:right w:w="10" w:type="dxa"/>
          </w:tblCellMar>
        </w:tblPrEx>
        <w:trPr>
          <w:trHeight w:val="427" w:hRule="exact"/>
          <w:jc w:val="center"/>
        </w:trPr>
        <w:tc>
          <w:tcPr>
            <w:tcW w:w="3931" w:type="dxa"/>
            <w:gridSpan w:val="3"/>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（本列数据的勾稽关系为：第一项加第二项 之和，等于第三项加第四项之和）</w:t>
            </w:r>
          </w:p>
        </w:tc>
        <w:tc>
          <w:tcPr>
            <w:tcW w:w="5026" w:type="dxa"/>
            <w:gridSpan w:val="7"/>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申请人情况</w:t>
            </w:r>
          </w:p>
        </w:tc>
      </w:tr>
      <w:tr>
        <w:tblPrEx>
          <w:tblCellMar>
            <w:top w:w="0" w:type="dxa"/>
            <w:left w:w="10" w:type="dxa"/>
            <w:bottom w:w="0" w:type="dxa"/>
            <w:right w:w="10" w:type="dxa"/>
          </w:tblCellMar>
        </w:tblPrEx>
        <w:trPr>
          <w:trHeight w:val="422" w:hRule="exact"/>
          <w:jc w:val="center"/>
        </w:trPr>
        <w:tc>
          <w:tcPr>
            <w:tcW w:w="3931" w:type="dxa"/>
            <w:gridSpan w:val="3"/>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840"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自然人</w:t>
            </w:r>
          </w:p>
        </w:tc>
        <w:tc>
          <w:tcPr>
            <w:tcW w:w="3591" w:type="dxa"/>
            <w:gridSpan w:val="5"/>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法人或其他组织</w:t>
            </w:r>
          </w:p>
        </w:tc>
        <w:tc>
          <w:tcPr>
            <w:tcW w:w="595" w:type="dxa"/>
            <w:vMerge w:val="restart"/>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624" w:hRule="exact"/>
          <w:jc w:val="center"/>
        </w:trPr>
        <w:tc>
          <w:tcPr>
            <w:tcW w:w="3931" w:type="dxa"/>
            <w:gridSpan w:val="3"/>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840"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648"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4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商业</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企业</w:t>
            </w:r>
          </w:p>
        </w:tc>
        <w:tc>
          <w:tcPr>
            <w:tcW w:w="624"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科研</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机构</w:t>
            </w:r>
          </w:p>
        </w:tc>
        <w:tc>
          <w:tcPr>
            <w:tcW w:w="835"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社会公 益组织</w:t>
            </w:r>
          </w:p>
        </w:tc>
        <w:tc>
          <w:tcPr>
            <w:tcW w:w="850"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法律服 务机构</w:t>
            </w:r>
          </w:p>
        </w:tc>
        <w:tc>
          <w:tcPr>
            <w:tcW w:w="634"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其他</w:t>
            </w:r>
          </w:p>
        </w:tc>
        <w:tc>
          <w:tcPr>
            <w:tcW w:w="595" w:type="dxa"/>
            <w:vMerge w:val="continue"/>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r>
      <w:tr>
        <w:tblPrEx>
          <w:tblCellMar>
            <w:top w:w="0" w:type="dxa"/>
            <w:left w:w="10" w:type="dxa"/>
            <w:bottom w:w="0" w:type="dxa"/>
            <w:right w:w="10" w:type="dxa"/>
          </w:tblCellMar>
        </w:tblPrEx>
        <w:trPr>
          <w:trHeight w:val="470" w:hRule="exact"/>
          <w:jc w:val="center"/>
        </w:trPr>
        <w:tc>
          <w:tcPr>
            <w:tcW w:w="3931" w:type="dxa"/>
            <w:gridSpan w:val="3"/>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一、本年新收政府信息公开申请数量</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Theme="minorEastAsia"/>
                <w:sz w:val="20"/>
                <w:szCs w:val="20"/>
                <w:lang w:val="en-US" w:eastAsia="zh-CN"/>
              </w:rPr>
            </w:pPr>
            <w:r>
              <w:rPr>
                <w:rFonts w:hint="eastAsia" w:ascii="宋体" w:hAnsi="宋体"/>
                <w:sz w:val="20"/>
                <w:szCs w:val="20"/>
                <w:lang w:val="en-US" w:eastAsia="zh-CN"/>
              </w:rPr>
              <w:t>1136</w:t>
            </w:r>
          </w:p>
        </w:tc>
      </w:tr>
      <w:tr>
        <w:tblPrEx>
          <w:tblCellMar>
            <w:top w:w="0" w:type="dxa"/>
            <w:left w:w="10" w:type="dxa"/>
            <w:bottom w:w="0" w:type="dxa"/>
            <w:right w:w="10" w:type="dxa"/>
          </w:tblCellMar>
        </w:tblPrEx>
        <w:trPr>
          <w:trHeight w:val="470" w:hRule="exact"/>
          <w:jc w:val="center"/>
        </w:trPr>
        <w:tc>
          <w:tcPr>
            <w:tcW w:w="3931" w:type="dxa"/>
            <w:gridSpan w:val="3"/>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二、上年结转政府信息公开申请数量</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75" w:hRule="exact"/>
          <w:jc w:val="center"/>
        </w:trPr>
        <w:tc>
          <w:tcPr>
            <w:tcW w:w="562"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both"/>
              <w:textAlignment w:val="auto"/>
              <w:rPr>
                <w:rFonts w:ascii="宋体" w:hAnsi="宋体"/>
                <w:sz w:val="19"/>
                <w:szCs w:val="19"/>
              </w:rPr>
            </w:pPr>
            <w:r>
              <w:rPr>
                <w:rFonts w:ascii="宋体" w:hAnsi="宋体"/>
                <w:color w:val="000000"/>
                <w:spacing w:val="0"/>
                <w:w w:val="100"/>
                <w:position w:val="0"/>
                <w:sz w:val="19"/>
                <w:szCs w:val="19"/>
              </w:rPr>
              <w:t>本年 度办 理结 果</w:t>
            </w:r>
          </w:p>
        </w:tc>
        <w:tc>
          <w:tcPr>
            <w:tcW w:w="3369" w:type="dxa"/>
            <w:gridSpan w:val="2"/>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（一）予以公开</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682"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3369" w:type="dxa"/>
            <w:gridSpan w:val="2"/>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（二）部分公开（区分处理的，只计这 一情形，不计其他情形）</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both"/>
              <w:textAlignment w:val="auto"/>
              <w:rPr>
                <w:rFonts w:ascii="宋体" w:hAnsi="宋体"/>
                <w:sz w:val="19"/>
                <w:szCs w:val="19"/>
              </w:rPr>
            </w:pPr>
            <w:r>
              <w:rPr>
                <w:rFonts w:ascii="宋体" w:hAnsi="宋体"/>
                <w:color w:val="000000"/>
                <w:spacing w:val="0"/>
                <w:w w:val="100"/>
                <w:position w:val="0"/>
                <w:sz w:val="19"/>
                <w:szCs w:val="19"/>
              </w:rPr>
              <w:t>（三） 不予 公开</w:t>
            </w: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属于国家秘密</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其他法律行政法规禁止公开</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2"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危及</w:t>
            </w:r>
            <w:r>
              <w:rPr>
                <w:rFonts w:ascii="宋体" w:hAnsi="宋体"/>
                <w:color w:val="000000"/>
                <w:spacing w:val="0"/>
                <w:w w:val="100"/>
                <w:position w:val="0"/>
                <w:sz w:val="19"/>
                <w:szCs w:val="19"/>
                <w:lang w:val="zh-CN" w:eastAsia="zh-CN" w:bidi="zh-CN"/>
              </w:rPr>
              <w:t>“三</w:t>
            </w:r>
            <w:r>
              <w:rPr>
                <w:rFonts w:ascii="宋体" w:hAnsi="宋体"/>
                <w:color w:val="000000"/>
                <w:spacing w:val="0"/>
                <w:w w:val="100"/>
                <w:position w:val="0"/>
                <w:sz w:val="19"/>
                <w:szCs w:val="19"/>
              </w:rPr>
              <w:t>安全一稳定”</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rPr>
              <w:t>4</w:t>
            </w:r>
            <w:r>
              <w:rPr>
                <w:rFonts w:ascii="宋体" w:hAnsi="宋体"/>
                <w:color w:val="000000"/>
                <w:spacing w:val="0"/>
                <w:w w:val="100"/>
                <w:position w:val="0"/>
                <w:sz w:val="19"/>
                <w:szCs w:val="19"/>
              </w:rPr>
              <w:t>.保护第三方合法权益</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37"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属于三类内部事务信息</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6.</w:t>
            </w:r>
            <w:r>
              <w:rPr>
                <w:rFonts w:ascii="宋体" w:hAnsi="宋体"/>
                <w:color w:val="000000"/>
                <w:spacing w:val="0"/>
                <w:w w:val="100"/>
                <w:position w:val="0"/>
                <w:sz w:val="19"/>
                <w:szCs w:val="19"/>
              </w:rPr>
              <w:t>属于四类过程性信息</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7.</w:t>
            </w:r>
            <w:r>
              <w:rPr>
                <w:rFonts w:ascii="宋体" w:hAnsi="宋体"/>
                <w:color w:val="000000"/>
                <w:spacing w:val="0"/>
                <w:w w:val="100"/>
                <w:position w:val="0"/>
                <w:sz w:val="19"/>
                <w:szCs w:val="19"/>
              </w:rPr>
              <w:t>属于行政执法案卷</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46"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8.</w:t>
            </w:r>
            <w:r>
              <w:rPr>
                <w:rFonts w:ascii="宋体" w:hAnsi="宋体"/>
                <w:color w:val="000000"/>
                <w:spacing w:val="0"/>
                <w:w w:val="100"/>
                <w:position w:val="0"/>
                <w:sz w:val="19"/>
                <w:szCs w:val="19"/>
              </w:rPr>
              <w:t>属于行政查询事项</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18"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both"/>
              <w:textAlignment w:val="auto"/>
              <w:rPr>
                <w:rFonts w:ascii="宋体" w:hAnsi="宋体"/>
                <w:sz w:val="19"/>
                <w:szCs w:val="19"/>
              </w:rPr>
            </w:pPr>
            <w:r>
              <w:rPr>
                <w:rFonts w:ascii="宋体" w:hAnsi="宋体"/>
                <w:color w:val="000000"/>
                <w:spacing w:val="0"/>
                <w:w w:val="100"/>
                <w:position w:val="0"/>
                <w:sz w:val="19"/>
                <w:szCs w:val="19"/>
              </w:rPr>
              <w:t>（四） 无法 提供</w:t>
            </w: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本机关不掌握相关政府信息</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18"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没有现成信息需要另行制作</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27"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补正后申请内容仍不明确</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18"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（五） 不予 处理</w:t>
            </w: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信访举报投诉类申请</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13"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重复申请</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22"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要求提供公开出版物</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13"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4.</w:t>
            </w:r>
            <w:r>
              <w:rPr>
                <w:rFonts w:ascii="宋体" w:hAnsi="宋体"/>
                <w:color w:val="000000"/>
                <w:spacing w:val="0"/>
                <w:w w:val="100"/>
                <w:position w:val="0"/>
                <w:sz w:val="19"/>
                <w:szCs w:val="19"/>
              </w:rPr>
              <w:t>无正当理由大量反复申请</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629"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23"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2846"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要求行政机关确认或重新 出具已获取信息</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70"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3369" w:type="dxa"/>
            <w:gridSpan w:val="2"/>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（六）其他处理</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475" w:hRule="exact"/>
          <w:jc w:val="center"/>
        </w:trPr>
        <w:tc>
          <w:tcPr>
            <w:tcW w:w="562"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3369" w:type="dxa"/>
            <w:gridSpan w:val="2"/>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（七）总计</w:t>
            </w:r>
          </w:p>
        </w:tc>
        <w:tc>
          <w:tcPr>
            <w:tcW w:w="84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r>
        <w:tblPrEx>
          <w:tblCellMar>
            <w:top w:w="0" w:type="dxa"/>
            <w:left w:w="10" w:type="dxa"/>
            <w:bottom w:w="0" w:type="dxa"/>
            <w:right w:w="10" w:type="dxa"/>
          </w:tblCellMar>
        </w:tblPrEx>
        <w:trPr>
          <w:trHeight w:val="547" w:hRule="exact"/>
          <w:jc w:val="center"/>
        </w:trPr>
        <w:tc>
          <w:tcPr>
            <w:tcW w:w="3931" w:type="dxa"/>
            <w:gridSpan w:val="3"/>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四、结转下年度继续办理</w:t>
            </w:r>
          </w:p>
        </w:tc>
        <w:tc>
          <w:tcPr>
            <w:tcW w:w="8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48"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24"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3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85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634"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10"/>
                <w:szCs w:val="10"/>
              </w:rPr>
            </w:pPr>
            <w:r>
              <w:rPr>
                <w:rFonts w:hint="eastAsia" w:ascii="宋体" w:hAnsi="宋体"/>
                <w:sz w:val="20"/>
                <w:szCs w:val="20"/>
                <w:lang w:val="en-US" w:eastAsia="zh-CN"/>
              </w:rPr>
              <w:t>0</w:t>
            </w:r>
          </w:p>
        </w:tc>
      </w:tr>
    </w:tbl>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480" w:lineRule="exact"/>
        <w:ind w:left="0" w:right="0" w:firstLine="620"/>
        <w:jc w:val="left"/>
        <w:textAlignment w:val="auto"/>
        <w:rPr>
          <w:rFonts w:ascii="宋体" w:hAnsi="宋体"/>
          <w:color w:val="000000"/>
          <w:spacing w:val="0"/>
          <w:w w:val="100"/>
          <w:position w:val="0"/>
        </w:rPr>
      </w:pPr>
      <w:bookmarkStart w:id="0" w:name="bookmark37"/>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260" w:line="480" w:lineRule="exact"/>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四</w:t>
      </w:r>
      <w:bookmarkEnd w:id="0"/>
      <w:r>
        <w:rPr>
          <w:rFonts w:hint="eastAsia" w:ascii="宋体" w:hAnsi="宋体" w:eastAsia="黑体" w:cs="黑体"/>
          <w:color w:val="000000"/>
          <w:spacing w:val="0"/>
          <w:w w:val="100"/>
          <w:position w:val="0"/>
          <w:sz w:val="32"/>
          <w:szCs w:val="32"/>
        </w:rPr>
        <w:t>、政府信息公开行政复议、行政诉讼情况</w:t>
      </w:r>
    </w:p>
    <w:tbl>
      <w:tblPr>
        <w:tblStyle w:val="3"/>
        <w:tblW w:w="8951" w:type="dxa"/>
        <w:jc w:val="center"/>
        <w:tblLayout w:type="fixed"/>
        <w:tblCellMar>
          <w:top w:w="0" w:type="dxa"/>
          <w:left w:w="10" w:type="dxa"/>
          <w:bottom w:w="0" w:type="dxa"/>
          <w:right w:w="10" w:type="dxa"/>
        </w:tblCellMar>
      </w:tblPr>
      <w:tblGrid>
        <w:gridCol w:w="586"/>
        <w:gridCol w:w="595"/>
        <w:gridCol w:w="590"/>
        <w:gridCol w:w="586"/>
        <w:gridCol w:w="590"/>
        <w:gridCol w:w="595"/>
        <w:gridCol w:w="586"/>
        <w:gridCol w:w="600"/>
        <w:gridCol w:w="590"/>
        <w:gridCol w:w="576"/>
        <w:gridCol w:w="595"/>
        <w:gridCol w:w="590"/>
        <w:gridCol w:w="595"/>
        <w:gridCol w:w="600"/>
        <w:gridCol w:w="677"/>
      </w:tblGrid>
      <w:tr>
        <w:tblPrEx>
          <w:tblCellMar>
            <w:top w:w="0" w:type="dxa"/>
            <w:left w:w="10" w:type="dxa"/>
            <w:bottom w:w="0" w:type="dxa"/>
            <w:right w:w="10" w:type="dxa"/>
          </w:tblCellMar>
        </w:tblPrEx>
        <w:trPr>
          <w:trHeight w:val="442" w:hRule="exact"/>
          <w:jc w:val="center"/>
        </w:trPr>
        <w:tc>
          <w:tcPr>
            <w:tcW w:w="2947" w:type="dxa"/>
            <w:gridSpan w:val="5"/>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行政复议</w:t>
            </w:r>
          </w:p>
        </w:tc>
        <w:tc>
          <w:tcPr>
            <w:tcW w:w="6004" w:type="dxa"/>
            <w:gridSpan w:val="10"/>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行政诉讼</w:t>
            </w:r>
          </w:p>
        </w:tc>
      </w:tr>
      <w:tr>
        <w:tblPrEx>
          <w:tblCellMar>
            <w:top w:w="0" w:type="dxa"/>
            <w:left w:w="10" w:type="dxa"/>
            <w:bottom w:w="0" w:type="dxa"/>
            <w:right w:w="10" w:type="dxa"/>
          </w:tblCellMar>
        </w:tblPrEx>
        <w:trPr>
          <w:trHeight w:val="427" w:hRule="exact"/>
          <w:jc w:val="center"/>
        </w:trPr>
        <w:tc>
          <w:tcPr>
            <w:tcW w:w="586"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结果 维持</w:t>
            </w:r>
          </w:p>
        </w:tc>
        <w:tc>
          <w:tcPr>
            <w:tcW w:w="595"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结果 纠正</w:t>
            </w:r>
          </w:p>
        </w:tc>
        <w:tc>
          <w:tcPr>
            <w:tcW w:w="590"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其他 结果</w:t>
            </w:r>
          </w:p>
        </w:tc>
        <w:tc>
          <w:tcPr>
            <w:tcW w:w="586"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尚未 审结</w:t>
            </w:r>
          </w:p>
        </w:tc>
        <w:tc>
          <w:tcPr>
            <w:tcW w:w="590" w:type="dxa"/>
            <w:vMerge w:val="restart"/>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总计</w:t>
            </w:r>
          </w:p>
        </w:tc>
        <w:tc>
          <w:tcPr>
            <w:tcW w:w="2947" w:type="dxa"/>
            <w:gridSpan w:val="5"/>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未经复议直接起诉</w:t>
            </w:r>
          </w:p>
        </w:tc>
        <w:tc>
          <w:tcPr>
            <w:tcW w:w="3057" w:type="dxa"/>
            <w:gridSpan w:val="5"/>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复议后起诉</w:t>
            </w:r>
          </w:p>
        </w:tc>
      </w:tr>
      <w:tr>
        <w:tblPrEx>
          <w:tblCellMar>
            <w:top w:w="0" w:type="dxa"/>
            <w:left w:w="10" w:type="dxa"/>
            <w:bottom w:w="0" w:type="dxa"/>
            <w:right w:w="10" w:type="dxa"/>
          </w:tblCellMar>
        </w:tblPrEx>
        <w:trPr>
          <w:trHeight w:val="624" w:hRule="exact"/>
          <w:jc w:val="center"/>
        </w:trPr>
        <w:tc>
          <w:tcPr>
            <w:tcW w:w="586"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95"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90"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86"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90" w:type="dxa"/>
            <w:vMerge w:val="continue"/>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p>
        </w:tc>
        <w:tc>
          <w:tcPr>
            <w:tcW w:w="595"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结果 维持</w:t>
            </w:r>
          </w:p>
        </w:tc>
        <w:tc>
          <w:tcPr>
            <w:tcW w:w="586"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结果 纠正</w:t>
            </w:r>
          </w:p>
        </w:tc>
        <w:tc>
          <w:tcPr>
            <w:tcW w:w="600"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其他</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结果</w:t>
            </w:r>
          </w:p>
        </w:tc>
        <w:tc>
          <w:tcPr>
            <w:tcW w:w="590"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尚未 审结</w:t>
            </w:r>
          </w:p>
        </w:tc>
        <w:tc>
          <w:tcPr>
            <w:tcW w:w="576"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总计</w:t>
            </w:r>
          </w:p>
        </w:tc>
        <w:tc>
          <w:tcPr>
            <w:tcW w:w="595"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结果 维持</w:t>
            </w:r>
          </w:p>
        </w:tc>
        <w:tc>
          <w:tcPr>
            <w:tcW w:w="590"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结果 纠正</w:t>
            </w:r>
          </w:p>
        </w:tc>
        <w:tc>
          <w:tcPr>
            <w:tcW w:w="595"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rFonts w:ascii="宋体" w:hAnsi="宋体"/>
                <w:sz w:val="19"/>
                <w:szCs w:val="19"/>
              </w:rPr>
            </w:pPr>
            <w:r>
              <w:rPr>
                <w:rFonts w:ascii="宋体" w:hAnsi="宋体"/>
                <w:color w:val="000000"/>
                <w:spacing w:val="0"/>
                <w:w w:val="100"/>
                <w:position w:val="0"/>
                <w:sz w:val="19"/>
                <w:szCs w:val="19"/>
              </w:rPr>
              <w:t>其他 结果</w:t>
            </w:r>
          </w:p>
        </w:tc>
        <w:tc>
          <w:tcPr>
            <w:tcW w:w="600" w:type="dxa"/>
            <w:tcBorders>
              <w:top w:val="single" w:color="auto" w:sz="4" w:space="0"/>
              <w:lef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ascii="宋体" w:hAnsi="宋体"/>
                <w:sz w:val="19"/>
                <w:szCs w:val="19"/>
              </w:rPr>
            </w:pPr>
            <w:r>
              <w:rPr>
                <w:rFonts w:ascii="宋体" w:hAnsi="宋体"/>
                <w:color w:val="000000"/>
                <w:spacing w:val="0"/>
                <w:w w:val="100"/>
                <w:position w:val="0"/>
                <w:sz w:val="19"/>
                <w:szCs w:val="19"/>
              </w:rPr>
              <w:t>尚未 审结</w:t>
            </w:r>
          </w:p>
        </w:tc>
        <w:tc>
          <w:tcPr>
            <w:tcW w:w="677" w:type="dxa"/>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right"/>
              <w:textAlignment w:val="auto"/>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442" w:hRule="exact"/>
          <w:jc w:val="center"/>
        </w:trPr>
        <w:tc>
          <w:tcPr>
            <w:tcW w:w="58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8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8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0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7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59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0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c>
          <w:tcPr>
            <w:tcW w:w="67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Theme="minorEastAsia"/>
                <w:sz w:val="20"/>
                <w:szCs w:val="20"/>
                <w:lang w:val="en-US" w:eastAsia="zh-CN"/>
              </w:rPr>
            </w:pPr>
            <w:r>
              <w:rPr>
                <w:rFonts w:hint="eastAsia" w:ascii="宋体" w:hAnsi="宋体"/>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after="259" w:line="480" w:lineRule="exact"/>
        <w:textAlignment w:val="auto"/>
        <w:rPr>
          <w:rFonts w:ascii="宋体" w:hAnsi="宋体"/>
        </w:rPr>
      </w:pPr>
    </w:p>
    <w:p>
      <w:pPr>
        <w:pStyle w:val="6"/>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after="260" w:line="480" w:lineRule="exact"/>
        <w:ind w:left="0" w:right="0" w:firstLine="620"/>
        <w:jc w:val="left"/>
        <w:textAlignment w:val="auto"/>
        <w:rPr>
          <w:rFonts w:hint="eastAsia" w:ascii="宋体" w:hAnsi="宋体" w:eastAsia="黑体" w:cs="黑体"/>
          <w:sz w:val="32"/>
          <w:szCs w:val="32"/>
        </w:rPr>
      </w:pPr>
      <w:bookmarkStart w:id="1" w:name="bookmark38"/>
      <w:r>
        <w:rPr>
          <w:rFonts w:hint="eastAsia" w:ascii="宋体" w:hAnsi="宋体" w:eastAsia="黑体" w:cs="黑体"/>
          <w:color w:val="000000"/>
          <w:spacing w:val="0"/>
          <w:w w:val="100"/>
          <w:position w:val="0"/>
          <w:sz w:val="32"/>
          <w:szCs w:val="32"/>
        </w:rPr>
        <w:t>五</w:t>
      </w:r>
      <w:bookmarkEnd w:id="1"/>
      <w:r>
        <w:rPr>
          <w:rFonts w:hint="eastAsia" w:ascii="宋体" w:hAnsi="宋体" w:eastAsia="黑体" w:cs="黑体"/>
          <w:color w:val="000000"/>
          <w:spacing w:val="0"/>
          <w:w w:val="100"/>
          <w:position w:val="0"/>
          <w:sz w:val="32"/>
          <w:szCs w:val="32"/>
        </w:rPr>
        <w:t>、存在的主要问题及改进情况</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3" w:firstLineChars="200"/>
        <w:jc w:val="both"/>
        <w:textAlignment w:val="auto"/>
        <w:outlineLvl w:val="9"/>
        <w:rPr>
          <w:rFonts w:hint="eastAsia" w:ascii="楷体" w:hAnsi="楷体" w:eastAsia="楷体" w:cs="楷体"/>
          <w:sz w:val="32"/>
          <w:szCs w:val="32"/>
        </w:rPr>
      </w:pPr>
      <w:r>
        <w:rPr>
          <w:rFonts w:hint="eastAsia" w:ascii="楷体" w:hAnsi="楷体" w:eastAsia="楷体" w:cs="楷体"/>
          <w:b/>
          <w:i w:val="0"/>
          <w:color w:val="000000"/>
          <w:kern w:val="0"/>
          <w:sz w:val="32"/>
          <w:szCs w:val="32"/>
          <w:shd w:val="clear" w:color="auto" w:fill="FFFFFF"/>
        </w:rPr>
        <w:t>（一）存在的主要问题和困难</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eastAsia="宋体"/>
          <w:sz w:val="44"/>
          <w:szCs w:val="44"/>
          <w:lang w:eastAsia="zh-CN"/>
        </w:rPr>
      </w:pPr>
      <w:r>
        <w:rPr>
          <w:sz w:val="28"/>
          <w:szCs w:val="28"/>
        </w:rPr>
        <w:t>我乡政府信息公开工作在上级的正确领导和高度重视下，正逐步转入制度化、规范化轨道，但是也存在着信息公开</w:t>
      </w:r>
      <w:r>
        <w:rPr>
          <w:rFonts w:hint="eastAsia"/>
          <w:sz w:val="28"/>
          <w:szCs w:val="28"/>
          <w:lang w:eastAsia="zh-CN"/>
        </w:rPr>
        <w:t>的主动性不够强，公开内容不够全面丰富，</w:t>
      </w:r>
      <w:r>
        <w:rPr>
          <w:sz w:val="28"/>
          <w:szCs w:val="28"/>
        </w:rPr>
        <w:t>业务不够熟悉的问题，主要原因在于我乡去年人事变动较频繁，</w:t>
      </w:r>
      <w:r>
        <w:rPr>
          <w:rFonts w:hint="eastAsia"/>
          <w:sz w:val="28"/>
          <w:szCs w:val="28"/>
          <w:lang w:eastAsia="zh-CN"/>
        </w:rPr>
        <w:t>培训力度不够大，</w:t>
      </w:r>
      <w:r>
        <w:rPr>
          <w:sz w:val="28"/>
          <w:szCs w:val="28"/>
        </w:rPr>
        <w:t>致使新进人员业务不熟悉</w:t>
      </w:r>
      <w:r>
        <w:rPr>
          <w:rFonts w:hint="eastAsia"/>
          <w:sz w:val="28"/>
          <w:szCs w:val="28"/>
          <w:lang w:eastAsia="zh-CN"/>
        </w:rPr>
        <w:t>。</w:t>
      </w:r>
    </w:p>
    <w:p>
      <w:pPr>
        <w:pStyle w:val="2"/>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3" w:firstLineChars="200"/>
        <w:jc w:val="both"/>
        <w:textAlignment w:val="auto"/>
        <w:outlineLvl w:val="9"/>
        <w:rPr>
          <w:rFonts w:hint="default" w:ascii="楷体" w:hAnsi="楷体" w:eastAsia="楷体" w:cs="楷体"/>
          <w:b/>
          <w:i w:val="0"/>
          <w:color w:val="000000"/>
          <w:kern w:val="0"/>
          <w:sz w:val="32"/>
          <w:szCs w:val="32"/>
          <w:shd w:val="clear" w:color="auto" w:fill="FFFFFF"/>
        </w:rPr>
      </w:pPr>
      <w:r>
        <w:rPr>
          <w:rFonts w:hint="default" w:ascii="楷体" w:hAnsi="楷体" w:eastAsia="楷体" w:cs="楷体"/>
          <w:b/>
          <w:i w:val="0"/>
          <w:color w:val="000000"/>
          <w:kern w:val="0"/>
          <w:sz w:val="32"/>
          <w:szCs w:val="32"/>
          <w:shd w:val="clear" w:color="auto" w:fill="FFFFFF"/>
        </w:rPr>
        <w:t xml:space="preserve">改进措施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sz w:val="28"/>
          <w:szCs w:val="28"/>
        </w:rPr>
        <w:t>针对这个问题，我乡将积极与上级部门沟通，加大信息公开平台操作员的培训力度，</w:t>
      </w:r>
      <w:r>
        <w:rPr>
          <w:rFonts w:ascii="宋体" w:hAnsi="宋体" w:eastAsia="宋体" w:cs="宋体"/>
          <w:i w:val="0"/>
          <w:color w:val="000000"/>
          <w:sz w:val="28"/>
          <w:szCs w:val="28"/>
          <w:u w:val="none"/>
        </w:rPr>
        <w:t>紧</w:t>
      </w:r>
      <w:r>
        <w:rPr>
          <w:sz w:val="28"/>
          <w:szCs w:val="28"/>
        </w:rPr>
        <w:t>紧围绕实施政府信息公开工作，多渠道、多形式，向社会和广大群众深入宣传政府信息公开工作，提高村民对本</w:t>
      </w:r>
      <w:r>
        <w:rPr>
          <w:rFonts w:hint="eastAsia"/>
          <w:sz w:val="28"/>
          <w:szCs w:val="28"/>
          <w:lang w:eastAsia="zh-CN"/>
        </w:rPr>
        <w:t>乡</w:t>
      </w:r>
      <w:r>
        <w:rPr>
          <w:sz w:val="28"/>
          <w:szCs w:val="28"/>
        </w:rPr>
        <w:t>有关信息的知晓率</w:t>
      </w:r>
      <w:r>
        <w:rPr>
          <w:rFonts w:hint="eastAsia"/>
          <w:sz w:val="28"/>
          <w:szCs w:val="28"/>
          <w:lang w:eastAsia="zh-CN"/>
        </w:rPr>
        <w:t>，</w:t>
      </w:r>
      <w:r>
        <w:rPr>
          <w:sz w:val="28"/>
          <w:szCs w:val="28"/>
        </w:rPr>
        <w:t>推进政府信息公开工作。</w:t>
      </w:r>
    </w:p>
    <w:p>
      <w:pPr>
        <w:pStyle w:val="6"/>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after="260" w:line="480" w:lineRule="exact"/>
        <w:ind w:left="0" w:right="0" w:firstLine="620"/>
        <w:jc w:val="left"/>
        <w:textAlignment w:val="auto"/>
        <w:rPr>
          <w:rFonts w:hint="eastAsia" w:ascii="宋体" w:hAnsi="宋体" w:eastAsia="黑体" w:cs="黑体"/>
          <w:sz w:val="32"/>
          <w:szCs w:val="32"/>
        </w:rPr>
      </w:pPr>
      <w:bookmarkStart w:id="2" w:name="bookmark39"/>
      <w:r>
        <w:rPr>
          <w:rFonts w:hint="eastAsia" w:ascii="宋体" w:hAnsi="宋体" w:eastAsia="黑体" w:cs="黑体"/>
          <w:color w:val="000000"/>
          <w:spacing w:val="0"/>
          <w:w w:val="100"/>
          <w:position w:val="0"/>
          <w:sz w:val="32"/>
          <w:szCs w:val="32"/>
        </w:rPr>
        <w:t>六</w:t>
      </w:r>
      <w:bookmarkEnd w:id="2"/>
      <w:r>
        <w:rPr>
          <w:rFonts w:hint="eastAsia" w:ascii="宋体" w:hAnsi="宋体" w:eastAsia="黑体" w:cs="黑体"/>
          <w:color w:val="000000"/>
          <w:spacing w:val="0"/>
          <w:w w:val="100"/>
          <w:position w:val="0"/>
          <w:sz w:val="32"/>
          <w:szCs w:val="32"/>
        </w:rPr>
        <w:t>、其他需要报告的事项</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Theme="minorHAnsi" w:hAnsiTheme="minorHAnsi" w:eastAsiaTheme="minorEastAsia" w:cstheme="minorBidi"/>
          <w:kern w:val="0"/>
          <w:sz w:val="28"/>
          <w:szCs w:val="28"/>
          <w:lang w:val="en-US" w:eastAsia="zh-CN" w:bidi="ar"/>
        </w:rPr>
      </w:pPr>
      <w:r>
        <w:rPr>
          <w:rFonts w:hint="default" w:asciiTheme="minorHAnsi" w:hAnsiTheme="minorHAnsi" w:eastAsiaTheme="minorEastAsia" w:cstheme="minorBidi"/>
          <w:kern w:val="0"/>
          <w:sz w:val="28"/>
          <w:szCs w:val="28"/>
          <w:lang w:val="en-US" w:eastAsia="zh-CN" w:bidi="ar"/>
        </w:rPr>
        <w:t>严格执行《条例》等相关文件的规定，在应公开的前提下，做到尽公开、快公开、多领域公开。</w:t>
      </w:r>
    </w:p>
    <w:sectPr>
      <w:footerReference r:id="rId3" w:type="default"/>
      <w:pgSz w:w="11906" w:h="16838"/>
      <w:pgMar w:top="1440" w:right="1689" w:bottom="1440" w:left="1689"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8656" behindDoc="0" locked="0" layoutInCell="1" allowOverlap="1">
              <wp:simplePos x="0" y="0"/>
              <wp:positionH relativeFrom="margin">
                <wp:align>outside</wp:align>
              </wp:positionH>
              <wp:positionV relativeFrom="page">
                <wp:posOffset>9803130</wp:posOffset>
              </wp:positionV>
              <wp:extent cx="14922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a:spAutoFit/>
                    </wps:bodyPr>
                  </wps:wsp>
                </a:graphicData>
              </a:graphic>
            </wp:anchor>
          </w:drawing>
        </mc:Choice>
        <mc:Fallback>
          <w:pict>
            <v:shape id="Shape 7" o:spid="_x0000_s1026" o:spt="202" type="#_x0000_t202" style="position:absolute;left:0pt;margin-top:771.9pt;height:9.35pt;width:11.75pt;mso-position-horizontal:outside;mso-position-horizontal-relative:margin;mso-position-vertical-relative:page;mso-wrap-style:none;z-index:62918656;mso-width-relative:page;mso-height-relative:page;" filled="f" stroked="f" coordsize="21600,21600" o:gfxdata="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3Wj/81QAAAAkBAAAPAAAAAAAAAAEAIAAAACIAAABkcnMvZG93bnJl&#10;di54bWxQSwECFAAUAAAACACHTuJAeVi5QY4BAAAhAwAADgAAAAAAAAABACAAAAAkAQAAZHJzL2Uy&#10;b0RvYy54bWxQSwUGAAAAAAYABgBZAQAAJA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D6435"/>
    <w:multiLevelType w:val="singleLevel"/>
    <w:tmpl w:val="851D6435"/>
    <w:lvl w:ilvl="0" w:tentative="0">
      <w:start w:val="2"/>
      <w:numFmt w:val="chineseCounting"/>
      <w:suff w:val="nothing"/>
      <w:lvlText w:val="（%1）"/>
      <w:lvlJc w:val="left"/>
      <w:rPr>
        <w:rFonts w:hint="eastAsia"/>
      </w:rPr>
    </w:lvl>
  </w:abstractNum>
  <w:abstractNum w:abstractNumId="1">
    <w:nsid w:val="24CD2DC7"/>
    <w:multiLevelType w:val="singleLevel"/>
    <w:tmpl w:val="24CD2DC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60055"/>
    <w:rsid w:val="12F34836"/>
    <w:rsid w:val="3EDC49BC"/>
    <w:rsid w:val="40784BE2"/>
    <w:rsid w:val="489B7984"/>
    <w:rsid w:val="4C8742AA"/>
    <w:rsid w:val="66AF0698"/>
    <w:rsid w:val="6886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Body text|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Other|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8">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2020-01-10T01:09:00Z</dcterms:created>
  <dc:creator>旷且</dc:creator>
  <cp:lastModifiedBy>Administrator</cp:lastModifiedBy>
  <dcterms:modified xsi:type="dcterms:W3CDTF">2020-01-19T07:37:03Z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