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C83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东山镇2024年度法治政府建设情况报告</w:t>
      </w:r>
    </w:p>
    <w:p w14:paraId="0881F6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lang w:val="en-US" w:eastAsia="zh-CN" w:bidi="ar"/>
        </w:rPr>
      </w:pPr>
    </w:p>
    <w:p w14:paraId="58234F1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bCs/>
          <w:color w:val="000000"/>
          <w:kern w:val="0"/>
          <w:sz w:val="32"/>
          <w:szCs w:val="32"/>
          <w:lang w:val="en-US" w:eastAsia="zh-CN" w:bidi="ar"/>
        </w:rPr>
      </w:pPr>
      <w:r>
        <w:rPr>
          <w:rFonts w:ascii="仿宋_GB2312" w:hAnsi="微软雅黑" w:eastAsia="仿宋_GB2312" w:cs="仿宋_GB2312"/>
          <w:i w:val="0"/>
          <w:iCs w:val="0"/>
          <w:caps w:val="0"/>
          <w:color w:val="000000"/>
          <w:spacing w:val="0"/>
          <w:kern w:val="0"/>
          <w:sz w:val="32"/>
          <w:szCs w:val="32"/>
          <w:shd w:val="clear" w:fill="FFFFFF"/>
          <w:lang w:val="en-US" w:eastAsia="zh-CN" w:bidi="ar"/>
        </w:rPr>
        <w:t>202</w:t>
      </w:r>
      <w:r>
        <w:rPr>
          <w:rFonts w:hint="eastAsia" w:ascii="仿宋_GB2312" w:hAnsi="微软雅黑" w:cs="仿宋_GB2312"/>
          <w:i w:val="0"/>
          <w:iCs w:val="0"/>
          <w:caps w:val="0"/>
          <w:color w:val="000000"/>
          <w:spacing w:val="0"/>
          <w:kern w:val="0"/>
          <w:sz w:val="32"/>
          <w:szCs w:val="32"/>
          <w:shd w:val="clear" w:fill="FFFFFF"/>
          <w:lang w:val="en-US" w:eastAsia="zh-CN" w:bidi="ar"/>
        </w:rPr>
        <w:t>4</w:t>
      </w:r>
      <w:r>
        <w:rPr>
          <w:rFonts w:ascii="仿宋_GB2312" w:hAnsi="微软雅黑" w:eastAsia="仿宋_GB2312" w:cs="仿宋_GB2312"/>
          <w:i w:val="0"/>
          <w:iCs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东山</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镇政府紧紧围绕县委、县政府中心工作，认真开展法治政府建设各项工作，不断提高依法决策、依法管理、依法行政水平，法治政府建设工作取得了明显成效，现将我镇法治政府工作报告如下：</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br w:type="textWrapping"/>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 xml:space="preserve">   </w:t>
      </w:r>
      <w:r>
        <w:rPr>
          <w:rFonts w:hint="eastAsia" w:ascii="仿宋_GB2312" w:hAnsi="仿宋_GB2312" w:eastAsia="仿宋_GB2312" w:cs="仿宋_GB2312"/>
          <w:b/>
          <w:bCs/>
          <w:color w:val="000000"/>
          <w:kern w:val="0"/>
          <w:sz w:val="32"/>
          <w:szCs w:val="32"/>
          <w:lang w:val="en-US" w:eastAsia="zh-CN" w:bidi="ar"/>
        </w:rPr>
        <w:t xml:space="preserve"> 一、总体完成情况</w:t>
      </w:r>
      <w:r>
        <w:rPr>
          <w:rFonts w:hint="default" w:ascii="仿宋_GB2312" w:hAnsi="仿宋_GB2312" w:eastAsia="仿宋_GB2312" w:cs="仿宋_GB2312"/>
          <w:b/>
          <w:bCs/>
          <w:color w:val="000000"/>
          <w:kern w:val="0"/>
          <w:sz w:val="32"/>
          <w:szCs w:val="32"/>
          <w:lang w:val="en-US" w:eastAsia="zh-CN" w:bidi="ar"/>
        </w:rPr>
        <w:br w:type="textWrapping"/>
      </w: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    </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202</w:t>
      </w:r>
      <w:r>
        <w:rPr>
          <w:rFonts w:hint="eastAsia" w:ascii="仿宋_GB2312" w:hAnsi="微软雅黑" w:cs="仿宋_GB2312"/>
          <w:i w:val="0"/>
          <w:iCs w:val="0"/>
          <w:caps w:val="0"/>
          <w:color w:val="000000"/>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东山</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镇深入推进依法行政和法治政府建设工作，在依法履行政府职能、完善制度建设、推进行政决策、坚持文明执法、化解社会矛盾、提高法治思维和行政能力、组织保障等方面认真抓好法治建设，为促进全镇经济社会持续健康发展创造良好的法治环境和提供有力的法治保障。全年未发生重大损失、重大安全事故和损害国家、公共和公民利益的行为。</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br w:type="textWrapping"/>
      </w:r>
      <w:r>
        <w:rPr>
          <w:rFonts w:hint="eastAsia" w:ascii="仿宋_GB2312" w:hAnsi="微软雅黑" w:eastAsia="仿宋_GB2312" w:cs="仿宋_GB2312"/>
          <w:i w:val="0"/>
          <w:iCs w:val="0"/>
          <w:caps w:val="0"/>
          <w:color w:val="000000"/>
          <w:spacing w:val="0"/>
          <w:kern w:val="0"/>
          <w:sz w:val="32"/>
          <w:szCs w:val="32"/>
          <w:shd w:val="clear" w:fill="FFFFFF"/>
          <w:lang w:val="en-US" w:eastAsia="zh-CN" w:bidi="ar"/>
        </w:rPr>
        <w:t xml:space="preserve">    </w:t>
      </w:r>
      <w:r>
        <w:rPr>
          <w:rFonts w:hint="eastAsia" w:ascii="仿宋_GB2312" w:hAnsi="仿宋_GB2312" w:eastAsia="仿宋_GB2312" w:cs="仿宋_GB2312"/>
          <w:b/>
          <w:bCs/>
          <w:color w:val="000000"/>
          <w:kern w:val="0"/>
          <w:sz w:val="32"/>
          <w:szCs w:val="32"/>
          <w:lang w:val="en-US" w:eastAsia="zh-CN" w:bidi="ar"/>
        </w:rPr>
        <w:t>二、主要成效</w:t>
      </w:r>
    </w:p>
    <w:p w14:paraId="0A27184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cs="仿宋_GB2312"/>
          <w:b/>
          <w:bCs/>
          <w:color w:val="000000"/>
          <w:kern w:val="0"/>
          <w:sz w:val="32"/>
          <w:szCs w:val="32"/>
          <w:lang w:val="en-US" w:eastAsia="zh-CN" w:bidi="ar"/>
        </w:rPr>
        <w:t>（一）</w:t>
      </w:r>
      <w:r>
        <w:rPr>
          <w:rFonts w:hint="eastAsia" w:ascii="楷体_GB2312" w:hAnsi="楷体_GB2312" w:eastAsia="楷体_GB2312" w:cs="楷体_GB2312"/>
          <w:b/>
          <w:bCs/>
          <w:color w:val="auto"/>
          <w:kern w:val="2"/>
          <w:sz w:val="32"/>
          <w:szCs w:val="32"/>
          <w:lang w:val="en-US" w:eastAsia="zh-CN" w:bidi="ar-SA"/>
        </w:rPr>
        <w:t>完善体制机制，推进法治政府建设</w:t>
      </w:r>
    </w:p>
    <w:p w14:paraId="1C9C7D8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1、主要领导亲自抓，推进法治建设。</w:t>
      </w:r>
      <w:r>
        <w:rPr>
          <w:rFonts w:hint="eastAsia" w:ascii="仿宋_GB2312" w:hAnsi="仿宋_GB2312" w:eastAsia="仿宋_GB2312" w:cs="仿宋_GB2312"/>
          <w:color w:val="000000"/>
          <w:kern w:val="0"/>
          <w:sz w:val="32"/>
          <w:szCs w:val="32"/>
          <w:lang w:val="en-US" w:eastAsia="zh-CN" w:bidi="ar"/>
        </w:rPr>
        <w:t>一是深入学习贯彻习近平法治思想，将习近平法治思想纳入党委理论学习中心组重要学习内容，通过集中学习、专题讲座、在线学习等多种形式，推动全镇党员干部深刻领会其精神实质和丰富内涵。二是加强组织领导，全面推进依法治镇进程。成立由党委书记</w:t>
      </w:r>
      <w:r>
        <w:rPr>
          <w:rFonts w:hint="eastAsia" w:ascii="仿宋_GB2312" w:hAnsi="仿宋_GB2312" w:cs="仿宋_GB2312"/>
          <w:color w:val="000000"/>
          <w:kern w:val="0"/>
          <w:sz w:val="32"/>
          <w:szCs w:val="32"/>
          <w:lang w:val="en-US" w:eastAsia="zh-CN" w:bidi="ar"/>
        </w:rPr>
        <w:t>谢松华</w:t>
      </w:r>
      <w:r>
        <w:rPr>
          <w:rFonts w:hint="eastAsia" w:ascii="宋体" w:hAnsi="宋体" w:eastAsia="仿宋_GB2312" w:cs="仿宋_GB2312"/>
          <w:b w:val="0"/>
          <w:bCs w:val="0"/>
          <w:color w:val="auto"/>
          <w:kern w:val="2"/>
          <w:sz w:val="32"/>
          <w:szCs w:val="32"/>
          <w:lang w:val="en-US" w:eastAsia="zh-CN" w:bidi="ar-SA"/>
        </w:rPr>
        <w:t>担任组长的法治建设工作领导小组，定期召开会议，研究部署法治建设工作，明确各部门和干部在法治建设中的具体责任和任务分工，形成齐抓共管的工作格局。</w:t>
      </w:r>
    </w:p>
    <w:p w14:paraId="43479E9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2.健全制度机制。</w:t>
      </w:r>
      <w:r>
        <w:rPr>
          <w:rFonts w:hint="eastAsia" w:ascii="宋体" w:hAnsi="宋体" w:eastAsia="仿宋_GB2312" w:cs="仿宋_GB2312"/>
          <w:b w:val="0"/>
          <w:bCs w:val="0"/>
          <w:color w:val="auto"/>
          <w:kern w:val="2"/>
          <w:sz w:val="32"/>
          <w:szCs w:val="32"/>
          <w:lang w:val="en-US" w:eastAsia="zh-CN" w:bidi="ar-SA"/>
        </w:rPr>
        <w:t>制定完善《东山镇重大行政决策程序规定》《东山镇行政执法公示制度》等，规范行政决策和执法行为。建立健全执法监督机制，定期对执法工作进行监督检查，2024年开展执法案卷评查1次，评查案卷5份，及时纠正执法不规范行为，确保执法公正、公平、公开。</w:t>
      </w:r>
    </w:p>
    <w:p w14:paraId="03F478F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3.推进政务公开。</w:t>
      </w:r>
      <w:r>
        <w:rPr>
          <w:rFonts w:hint="eastAsia" w:ascii="宋体" w:hAnsi="宋体" w:eastAsia="仿宋_GB2312" w:cs="仿宋_GB2312"/>
          <w:b w:val="0"/>
          <w:bCs w:val="0"/>
          <w:color w:val="auto"/>
          <w:kern w:val="2"/>
          <w:sz w:val="32"/>
          <w:szCs w:val="32"/>
          <w:lang w:val="en-US" w:eastAsia="zh-CN" w:bidi="ar-SA"/>
        </w:rPr>
        <w:t>完善政务公开目录，细化公开内容，确保政务公开工作规范化、常态化。优化政务公开平台，规范公开政府信息194余条，及时公布政策法规、财政预决算、行政审批等重点内容，充分保障群众知情权、参与权和监督权。</w:t>
      </w:r>
    </w:p>
    <w:p w14:paraId="2050680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（二）聚焦执法规范，提升依法行政水平</w:t>
      </w:r>
    </w:p>
    <w:p w14:paraId="69E67EB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1.加强队伍建设</w:t>
      </w:r>
      <w:r>
        <w:rPr>
          <w:rFonts w:hint="eastAsia" w:ascii="宋体" w:hAnsi="宋体" w:eastAsia="仿宋_GB2312" w:cs="仿宋_GB2312"/>
          <w:b w:val="0"/>
          <w:bCs w:val="0"/>
          <w:color w:val="auto"/>
          <w:kern w:val="2"/>
          <w:sz w:val="32"/>
          <w:szCs w:val="32"/>
          <w:lang w:val="en-US" w:eastAsia="zh-CN" w:bidi="ar-SA"/>
        </w:rPr>
        <w:t>。配备15名持有执法证的行政执法人员并定期开展执法培训，全年组织集中培训2次，提升执法人员业务能力。加强执法人员职业道德教育，树立良好的执法形象。</w:t>
      </w:r>
    </w:p>
    <w:p w14:paraId="3E4CD7D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2.优化工作硬件。</w:t>
      </w:r>
      <w:r>
        <w:rPr>
          <w:rFonts w:hint="eastAsia" w:ascii="宋体" w:hAnsi="宋体" w:eastAsia="仿宋_GB2312" w:cs="仿宋_GB2312"/>
          <w:b w:val="0"/>
          <w:bCs w:val="0"/>
          <w:color w:val="auto"/>
          <w:kern w:val="2"/>
          <w:sz w:val="32"/>
          <w:szCs w:val="32"/>
          <w:lang w:val="en-US" w:eastAsia="zh-CN" w:bidi="ar-SA"/>
        </w:rPr>
        <w:t>年内共为执法人员配备执法记录仪1台、录音笔3只，为全员配齐执法制服，优化设置执法大队办公场所设备。</w:t>
      </w:r>
    </w:p>
    <w:p w14:paraId="5037CA6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3.规范执法行为。</w:t>
      </w:r>
      <w:r>
        <w:rPr>
          <w:rFonts w:hint="eastAsia" w:ascii="宋体" w:hAnsi="宋体" w:eastAsia="仿宋_GB2312" w:cs="仿宋_GB2312"/>
          <w:b w:val="0"/>
          <w:bCs w:val="0"/>
          <w:color w:val="auto"/>
          <w:kern w:val="2"/>
          <w:sz w:val="32"/>
          <w:szCs w:val="32"/>
          <w:lang w:val="en-US" w:eastAsia="zh-CN" w:bidi="ar-SA"/>
        </w:rPr>
        <w:t>全面落实行政执法“三项制度”，严守执法程序，规范执法过程，做到执法主体合法、程序规范、裁量适当。建立健全执法全过程记录制度，规范执法文书制作，确保执法过程可追溯。</w:t>
      </w:r>
    </w:p>
    <w:p w14:paraId="4A2EEC8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b w:val="0"/>
          <w:bCs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（三）深化普法宣传，营造浓厚法治氛围</w:t>
      </w:r>
    </w:p>
    <w:p w14:paraId="418264E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1.开展法治宣传教育活动。</w:t>
      </w:r>
      <w:r>
        <w:rPr>
          <w:rFonts w:hint="eastAsia" w:ascii="宋体" w:hAnsi="宋体" w:eastAsia="仿宋_GB2312" w:cs="仿宋_GB2312"/>
          <w:b w:val="0"/>
          <w:bCs w:val="0"/>
          <w:color w:val="auto"/>
          <w:kern w:val="2"/>
          <w:sz w:val="32"/>
          <w:szCs w:val="32"/>
          <w:lang w:val="en-US" w:eastAsia="zh-CN" w:bidi="ar-SA"/>
        </w:rPr>
        <w:t>结合“法律八进”活动，深入学校、社区、企业等场所，开展法治讲座</w:t>
      </w:r>
      <w:r>
        <w:rPr>
          <w:rFonts w:hint="eastAsia" w:cs="仿宋_GB2312"/>
          <w:b w:val="0"/>
          <w:bCs w:val="0"/>
          <w:color w:val="auto"/>
          <w:kern w:val="2"/>
          <w:sz w:val="32"/>
          <w:szCs w:val="32"/>
          <w:lang w:val="en-US" w:eastAsia="zh-CN" w:bidi="ar-SA"/>
        </w:rPr>
        <w:t>、</w:t>
      </w:r>
      <w:r>
        <w:rPr>
          <w:rFonts w:hint="eastAsia" w:ascii="宋体" w:hAnsi="宋体" w:eastAsia="仿宋_GB2312" w:cs="仿宋_GB2312"/>
          <w:b w:val="0"/>
          <w:bCs w:val="0"/>
          <w:color w:val="auto"/>
          <w:kern w:val="2"/>
          <w:sz w:val="32"/>
          <w:szCs w:val="32"/>
          <w:lang w:val="en-US" w:eastAsia="zh-CN" w:bidi="ar-SA"/>
        </w:rPr>
        <w:t>发放宣传资料</w:t>
      </w:r>
      <w:r>
        <w:rPr>
          <w:rFonts w:hint="eastAsia" w:cs="仿宋_GB2312"/>
          <w:b w:val="0"/>
          <w:bCs w:val="0"/>
          <w:color w:val="auto"/>
          <w:kern w:val="2"/>
          <w:sz w:val="32"/>
          <w:szCs w:val="32"/>
          <w:lang w:val="en-US" w:eastAsia="zh-CN" w:bidi="ar-SA"/>
        </w:rPr>
        <w:t>、</w:t>
      </w:r>
      <w:r>
        <w:rPr>
          <w:rFonts w:hint="eastAsia" w:ascii="宋体" w:hAnsi="宋体" w:eastAsia="仿宋_GB2312" w:cs="仿宋_GB2312"/>
          <w:b w:val="0"/>
          <w:bCs w:val="0"/>
          <w:color w:val="auto"/>
          <w:kern w:val="2"/>
          <w:sz w:val="32"/>
          <w:szCs w:val="32"/>
          <w:lang w:val="en-US" w:eastAsia="zh-CN" w:bidi="ar-SA"/>
        </w:rPr>
        <w:t>解答群众法律咨询，有效提升群众法治意识。利用重要时间节点，如宪法宣传日、民法典宣传月等，开展集中宣传活动，营造浓厚的法治氛围。</w:t>
      </w:r>
    </w:p>
    <w:p w14:paraId="7260CF4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2.加强法治文化阵地建设。</w:t>
      </w:r>
      <w:r>
        <w:rPr>
          <w:rFonts w:hint="eastAsia" w:ascii="宋体" w:hAnsi="宋体" w:eastAsia="仿宋_GB2312" w:cs="仿宋_GB2312"/>
          <w:b w:val="0"/>
          <w:bCs w:val="0"/>
          <w:color w:val="auto"/>
          <w:kern w:val="2"/>
          <w:sz w:val="32"/>
          <w:szCs w:val="32"/>
          <w:lang w:val="en-US" w:eastAsia="zh-CN" w:bidi="ar-SA"/>
        </w:rPr>
        <w:t>打造清湖村沙罗社区、上埠村百家安置点等法治文化阵地2个，建设法治文化长廊1条，设置法治宣传栏18个，让群众在休闲娱乐中感受法治熏陶。</w:t>
      </w:r>
    </w:p>
    <w:p w14:paraId="39FB8A9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3.推进“法律明白人”培养工程。</w:t>
      </w:r>
      <w:r>
        <w:rPr>
          <w:rFonts w:hint="eastAsia" w:ascii="宋体" w:hAnsi="宋体" w:eastAsia="仿宋_GB2312" w:cs="仿宋_GB2312"/>
          <w:b w:val="0"/>
          <w:bCs w:val="0"/>
          <w:color w:val="auto"/>
          <w:kern w:val="2"/>
          <w:sz w:val="32"/>
          <w:szCs w:val="32"/>
          <w:lang w:val="en-US" w:eastAsia="zh-CN" w:bidi="ar-SA"/>
        </w:rPr>
        <w:t>组织“法律明白人”培训6期，培训人员800余人次，通过以案释法、现场教学等方式，提高“法律明白人”法律素养和法治实践能力，充分发挥他们在基层法治建设中的示范引领作用。</w:t>
      </w:r>
    </w:p>
    <w:p w14:paraId="4B95B8A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b w:val="0"/>
          <w:bCs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（四）化解矛盾纠纷，维护社会和谐稳定</w:t>
      </w:r>
    </w:p>
    <w:p w14:paraId="1C0A1F8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1.健全矛盾纠纷排查化解机制。</w:t>
      </w:r>
      <w:r>
        <w:rPr>
          <w:rFonts w:hint="eastAsia" w:ascii="宋体" w:hAnsi="宋体" w:eastAsia="仿宋_GB2312" w:cs="仿宋_GB2312"/>
          <w:b w:val="0"/>
          <w:bCs w:val="0"/>
          <w:color w:val="auto"/>
          <w:kern w:val="2"/>
          <w:sz w:val="32"/>
          <w:szCs w:val="32"/>
          <w:lang w:val="en-US" w:eastAsia="zh-CN" w:bidi="ar-SA"/>
        </w:rPr>
        <w:t>坚持和发展新时代“枫桥经验”，建立矛盾纠纷排查化解工作台账，定期开展矛盾纠纷排查</w:t>
      </w:r>
      <w:r>
        <w:rPr>
          <w:rFonts w:hint="eastAsia" w:cs="仿宋_GB2312"/>
          <w:b w:val="0"/>
          <w:bCs w:val="0"/>
          <w:color w:val="auto"/>
          <w:kern w:val="2"/>
          <w:sz w:val="32"/>
          <w:szCs w:val="32"/>
          <w:lang w:val="en-US" w:eastAsia="zh-CN" w:bidi="ar-SA"/>
        </w:rPr>
        <w:t>化解</w:t>
      </w:r>
      <w:r>
        <w:rPr>
          <w:rFonts w:hint="eastAsia" w:ascii="宋体" w:hAnsi="宋体" w:eastAsia="仿宋_GB2312" w:cs="仿宋_GB2312"/>
          <w:b w:val="0"/>
          <w:bCs w:val="0"/>
          <w:color w:val="auto"/>
          <w:kern w:val="2"/>
          <w:sz w:val="32"/>
          <w:szCs w:val="32"/>
          <w:lang w:val="en-US" w:eastAsia="zh-CN" w:bidi="ar-SA"/>
        </w:rPr>
        <w:t>，防止矛盾激化升级。</w:t>
      </w:r>
    </w:p>
    <w:p w14:paraId="453387B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b/>
          <w:bCs/>
          <w:color w:val="auto"/>
          <w:kern w:val="2"/>
          <w:sz w:val="32"/>
          <w:szCs w:val="32"/>
          <w:lang w:val="en-US" w:eastAsia="zh-CN" w:bidi="ar-SA"/>
        </w:rPr>
        <w:t>2.推广“二三四”工作法。</w:t>
      </w:r>
      <w:r>
        <w:rPr>
          <w:rFonts w:hint="eastAsia" w:ascii="宋体" w:hAnsi="宋体" w:eastAsia="仿宋_GB2312" w:cs="仿宋_GB2312"/>
          <w:b w:val="0"/>
          <w:bCs w:val="0"/>
          <w:color w:val="auto"/>
          <w:kern w:val="2"/>
          <w:sz w:val="32"/>
          <w:szCs w:val="32"/>
          <w:lang w:val="en-US" w:eastAsia="zh-CN" w:bidi="ar-SA"/>
        </w:rPr>
        <w:t>通过两项机制（诉源治理工作机制和矛盾纠纷排查化解机制）、三个举措（即接即办、会办协调、远程服务）和四支队伍（专业化调解员队伍、规范化网格员队伍、多元化法律明白人队伍、特色化志愿者队伍），高效化解基层矛盾纠纷，得到省市有关机关的肯定。</w:t>
      </w:r>
    </w:p>
    <w:p w14:paraId="030803D7">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cs="仿宋_GB2312"/>
          <w:b w:val="0"/>
          <w:bCs w:val="0"/>
          <w:color w:val="auto"/>
          <w:kern w:val="2"/>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
        </w:rPr>
        <w:t>三、党政主要负责人履行推进法治建设第一责任人职责情况：</w:t>
      </w:r>
      <w:r>
        <w:rPr>
          <w:rFonts w:hint="eastAsia" w:ascii="宋体" w:hAnsi="宋体" w:eastAsia="仿宋_GB2312" w:cs="仿宋_GB2312"/>
          <w:b w:val="0"/>
          <w:bCs w:val="0"/>
          <w:color w:val="auto"/>
          <w:kern w:val="2"/>
          <w:sz w:val="32"/>
          <w:szCs w:val="32"/>
          <w:lang w:val="en-US" w:eastAsia="zh-CN" w:bidi="ar-SA"/>
        </w:rPr>
        <w:t>我镇</w:t>
      </w:r>
      <w:r>
        <w:rPr>
          <w:rFonts w:hint="eastAsia" w:cs="仿宋_GB2312"/>
          <w:b w:val="0"/>
          <w:bCs w:val="0"/>
          <w:color w:val="auto"/>
          <w:kern w:val="2"/>
          <w:sz w:val="32"/>
          <w:szCs w:val="32"/>
          <w:lang w:val="en-US" w:eastAsia="zh-CN" w:bidi="ar-SA"/>
        </w:rPr>
        <w:t>党政主要领导严格</w:t>
      </w:r>
      <w:r>
        <w:rPr>
          <w:rFonts w:hint="eastAsia" w:ascii="宋体" w:hAnsi="宋体" w:eastAsia="仿宋_GB2312" w:cs="仿宋_GB2312"/>
          <w:b w:val="0"/>
          <w:bCs w:val="0"/>
          <w:color w:val="auto"/>
          <w:kern w:val="2"/>
          <w:sz w:val="32"/>
          <w:szCs w:val="32"/>
          <w:lang w:val="en-US" w:eastAsia="zh-CN" w:bidi="ar-SA"/>
        </w:rPr>
        <w:t>严格履行推进法治建设“第一责任人”职责</w:t>
      </w:r>
      <w:r>
        <w:rPr>
          <w:rFonts w:hint="eastAsia" w:cs="仿宋_GB2312"/>
          <w:b w:val="0"/>
          <w:bCs w:val="0"/>
          <w:color w:val="auto"/>
          <w:kern w:val="2"/>
          <w:sz w:val="32"/>
          <w:szCs w:val="32"/>
          <w:lang w:val="en-US" w:eastAsia="zh-CN" w:bidi="ar-SA"/>
        </w:rPr>
        <w:t>，</w:t>
      </w:r>
      <w:r>
        <w:rPr>
          <w:rFonts w:hint="eastAsia" w:ascii="宋体" w:hAnsi="宋体" w:eastAsia="仿宋_GB2312" w:cs="仿宋_GB2312"/>
          <w:b w:val="0"/>
          <w:bCs w:val="0"/>
          <w:color w:val="auto"/>
          <w:kern w:val="2"/>
          <w:sz w:val="32"/>
          <w:szCs w:val="32"/>
          <w:lang w:val="en-US" w:eastAsia="zh-CN" w:bidi="ar-SA"/>
        </w:rPr>
        <w:t>扎实推进东山镇法治建设各项工作</w:t>
      </w:r>
      <w:r>
        <w:rPr>
          <w:rFonts w:hint="eastAsia" w:cs="仿宋_GB2312"/>
          <w:b w:val="0"/>
          <w:bCs w:val="0"/>
          <w:color w:val="auto"/>
          <w:kern w:val="2"/>
          <w:sz w:val="32"/>
          <w:szCs w:val="32"/>
          <w:lang w:val="en-US" w:eastAsia="zh-CN" w:bidi="ar-SA"/>
        </w:rPr>
        <w:t>，并取得一定成效。</w:t>
      </w:r>
    </w:p>
    <w:p w14:paraId="1D292C25">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cs="仿宋_GB2312"/>
          <w:b/>
          <w:bCs/>
          <w:color w:val="000000"/>
          <w:kern w:val="0"/>
          <w:sz w:val="32"/>
          <w:szCs w:val="32"/>
          <w:lang w:val="en-US" w:eastAsia="zh-CN" w:bidi="ar"/>
        </w:rPr>
        <w:t>四</w:t>
      </w:r>
      <w:r>
        <w:rPr>
          <w:rFonts w:hint="eastAsia" w:ascii="仿宋_GB2312" w:hAnsi="仿宋_GB2312" w:eastAsia="仿宋_GB2312" w:cs="仿宋_GB2312"/>
          <w:b/>
          <w:bCs/>
          <w:color w:val="000000"/>
          <w:kern w:val="0"/>
          <w:sz w:val="32"/>
          <w:szCs w:val="32"/>
          <w:lang w:val="en-US" w:eastAsia="zh-CN" w:bidi="ar"/>
        </w:rPr>
        <w:t>、存在的问题</w:t>
      </w:r>
    </w:p>
    <w:p w14:paraId="3AF362A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bookmarkStart w:id="0" w:name="_GoBack"/>
      <w:bookmarkEnd w:id="0"/>
      <w:r>
        <w:rPr>
          <w:rFonts w:hint="eastAsia" w:ascii="宋体" w:hAnsi="宋体" w:eastAsia="仿宋_GB2312" w:cs="仿宋_GB2312"/>
          <w:b w:val="0"/>
          <w:bCs w:val="0"/>
          <w:color w:val="auto"/>
          <w:kern w:val="2"/>
          <w:sz w:val="32"/>
          <w:szCs w:val="32"/>
          <w:lang w:val="en-US" w:eastAsia="zh-CN" w:bidi="ar-SA"/>
        </w:rPr>
        <w:t>普法宣传形式不够丰富，针对性和实效性有待提高。虽然开展了多种形式的宣传活动，但部分群众对法律法规的理解和运用能力仍然有限，普法宣传内容还需进一步贴近群众生活，增强吸引力和感染力</w:t>
      </w:r>
      <w:r>
        <w:rPr>
          <w:rFonts w:hint="eastAsia" w:ascii="仿宋_GB2312" w:hAnsi="仿宋_GB2312" w:eastAsia="仿宋_GB2312" w:cs="仿宋_GB2312"/>
          <w:color w:val="000000"/>
          <w:kern w:val="0"/>
          <w:sz w:val="32"/>
          <w:szCs w:val="32"/>
          <w:lang w:val="en-US" w:eastAsia="zh-CN" w:bidi="ar"/>
        </w:rPr>
        <w:t>。</w:t>
      </w:r>
    </w:p>
    <w:p w14:paraId="11D43E55">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cs="仿宋_GB2312"/>
          <w:b/>
          <w:bCs/>
          <w:color w:val="000000"/>
          <w:kern w:val="0"/>
          <w:sz w:val="32"/>
          <w:szCs w:val="32"/>
          <w:lang w:val="en-US" w:eastAsia="zh-CN" w:bidi="ar"/>
        </w:rPr>
        <w:t>五</w:t>
      </w:r>
      <w:r>
        <w:rPr>
          <w:rFonts w:hint="eastAsia" w:ascii="仿宋_GB2312" w:hAnsi="仿宋_GB2312" w:eastAsia="仿宋_GB2312" w:cs="仿宋_GB2312"/>
          <w:b/>
          <w:bCs/>
          <w:color w:val="000000"/>
          <w:kern w:val="0"/>
          <w:sz w:val="32"/>
          <w:szCs w:val="32"/>
          <w:lang w:val="en-US" w:eastAsia="zh-CN" w:bidi="ar"/>
        </w:rPr>
        <w:t>、下一</w:t>
      </w:r>
      <w:r>
        <w:rPr>
          <w:rFonts w:hint="eastAsia" w:ascii="仿宋_GB2312" w:hAnsi="仿宋_GB2312" w:cs="仿宋_GB2312"/>
          <w:b/>
          <w:bCs/>
          <w:color w:val="000000"/>
          <w:kern w:val="0"/>
          <w:sz w:val="32"/>
          <w:szCs w:val="32"/>
          <w:lang w:val="en-US" w:eastAsia="zh-CN" w:bidi="ar"/>
        </w:rPr>
        <w:t>年度主要工作安排</w:t>
      </w:r>
    </w:p>
    <w:p w14:paraId="37F764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宋体" w:hAnsi="宋体" w:eastAsia="仿宋_GB2312" w:cs="仿宋_GB2312"/>
          <w:b w:val="0"/>
          <w:bCs w:val="0"/>
          <w:color w:val="auto"/>
          <w:kern w:val="2"/>
          <w:sz w:val="32"/>
          <w:szCs w:val="32"/>
          <w:lang w:val="en-US" w:eastAsia="zh-CN" w:bidi="ar-SA"/>
        </w:rPr>
        <w:t>创新普法宣传形式，充分利用新媒体平台，扩大普法宣传覆盖面和影响力。结合实际需求，开展针对性强的法治宣传活动，提高普法宣传的实效性</w:t>
      </w:r>
      <w:r>
        <w:rPr>
          <w:rFonts w:hint="eastAsia" w:ascii="仿宋_GB2312" w:hAnsi="仿宋_GB2312" w:cs="仿宋_GB2312"/>
          <w:sz w:val="32"/>
          <w:szCs w:val="32"/>
          <w:lang w:val="en-US" w:eastAsia="zh-CN"/>
        </w:rPr>
        <w:t>。</w:t>
      </w:r>
    </w:p>
    <w:p w14:paraId="218F0B5C">
      <w:pPr>
        <w:keepNext w:val="0"/>
        <w:keepLines w:val="0"/>
        <w:pageBreakBefore w:val="0"/>
        <w:widowControl/>
        <w:numPr>
          <w:ilvl w:val="-1"/>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仿宋_GB2312" w:cs="仿宋_GB2312"/>
          <w:b w:val="0"/>
          <w:bCs w:val="0"/>
          <w:color w:val="auto"/>
          <w:kern w:val="2"/>
          <w:sz w:val="32"/>
          <w:szCs w:val="32"/>
          <w:lang w:val="en-US" w:eastAsia="zh-CN" w:bidi="ar-SA"/>
        </w:rPr>
      </w:pPr>
      <w:r>
        <w:rPr>
          <w:rFonts w:hint="eastAsia" w:ascii="仿宋_GB2312" w:hAnsi="仿宋_GB2312" w:eastAsia="仿宋_GB2312" w:cs="仿宋_GB2312"/>
          <w:sz w:val="32"/>
          <w:szCs w:val="32"/>
          <w:lang w:val="en-US" w:eastAsia="zh-CN"/>
        </w:rPr>
        <w:t>2、</w:t>
      </w:r>
      <w:r>
        <w:rPr>
          <w:rFonts w:hint="eastAsia" w:ascii="宋体" w:hAnsi="宋体" w:eastAsia="仿宋_GB2312" w:cstheme="minorBidi"/>
          <w:b w:val="0"/>
          <w:bCs w:val="0"/>
          <w:color w:val="auto"/>
          <w:kern w:val="2"/>
          <w:sz w:val="32"/>
          <w:szCs w:val="32"/>
          <w:lang w:val="en-US" w:eastAsia="zh-CN" w:bidi="ar-SA"/>
        </w:rPr>
        <w:t>积极探索法治建设的新思路、新举措和新方法，推动法治建设与经济社会发展深度融合。创新法治建设工作模式，打造法治建设特色品牌</w:t>
      </w:r>
      <w:r>
        <w:rPr>
          <w:rFonts w:hint="eastAsia" w:ascii="宋体" w:hAnsi="宋体" w:eastAsia="仿宋_GB2312" w:cs="仿宋_GB2312"/>
          <w:b w:val="0"/>
          <w:bCs w:val="0"/>
          <w:color w:val="auto"/>
          <w:kern w:val="2"/>
          <w:sz w:val="32"/>
          <w:szCs w:val="32"/>
          <w:lang w:val="en-US" w:eastAsia="zh-CN" w:bidi="ar-SA"/>
        </w:rPr>
        <w:t>，形成可复制、可推广的经验做法。</w:t>
      </w:r>
    </w:p>
    <w:p w14:paraId="1085251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p>
    <w:p w14:paraId="42FD3D81">
      <w:pPr>
        <w:pStyle w:val="2"/>
        <w:rPr>
          <w:rFonts w:hint="default"/>
          <w:lang w:val="en-US" w:eastAsia="zh-CN"/>
        </w:rPr>
      </w:pPr>
    </w:p>
    <w:p w14:paraId="286B0836">
      <w:pPr>
        <w:pStyle w:val="2"/>
        <w:rPr>
          <w:rFonts w:hint="eastAsia"/>
          <w:lang w:val="en-US" w:eastAsia="zh-CN"/>
        </w:rPr>
      </w:pPr>
    </w:p>
    <w:p w14:paraId="56778F47">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ODkwMzI4YjhjODdjOGE1M2EzOTk3YmUyZmZjMzkifQ=="/>
  </w:docVars>
  <w:rsids>
    <w:rsidRoot w:val="70A127B0"/>
    <w:rsid w:val="0E7A690A"/>
    <w:rsid w:val="10B735A3"/>
    <w:rsid w:val="308A63CB"/>
    <w:rsid w:val="52D41FBA"/>
    <w:rsid w:val="56A751CB"/>
    <w:rsid w:val="610D4320"/>
    <w:rsid w:val="70A1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1819</Words>
  <Characters>1854</Characters>
  <Lines>0</Lines>
  <Paragraphs>0</Paragraphs>
  <TotalTime>1</TotalTime>
  <ScaleCrop>false</ScaleCrop>
  <LinksUpToDate>false</LinksUpToDate>
  <CharactersWithSpaces>1862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2023-06-09T09:35:00Z</dcterms:created>
  <dc:creator>蕊琪儿</dc:creator>
  <cp:lastModifiedBy>蕊琪儿</cp:lastModifiedBy>
  <cp:lastPrinted>2025-03-14T02:21:41Z</cp:lastPrinted>
  <dcterms:modified xsi:type="dcterms:W3CDTF">2025-03-14T07:07:36Z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2E0EFF6997DF45D3B389789BCCA6F384_13</vt:lpwstr>
  </property>
  <property fmtid="{D5CDD505-2E9C-101B-9397-08002B2CF9AE}" pid="4" name="KSOTemplateDocerSaveRecord">
    <vt:lpwstr>eyJoZGlkIjoiNWI5ODkwMzI4YjhjODdjOGE1M2EzOTk3YmUyZmZjMzkiLCJ1c2VySWQiOiI1Mzk4MTU4NjUifQ==</vt:lpwstr>
  </property>
</Properties>
</file>