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0F" w:rsidRDefault="003E7F0F">
      <w:pPr>
        <w:snapToGrid w:val="0"/>
        <w:spacing w:line="600" w:lineRule="atLeast"/>
        <w:jc w:val="center"/>
        <w:rPr>
          <w:rFonts w:ascii="仿宋" w:eastAsia="仿宋" w:hAnsi="仿宋" w:cs="仿宋"/>
          <w:sz w:val="32"/>
          <w:szCs w:val="32"/>
        </w:rPr>
      </w:pPr>
    </w:p>
    <w:p w:rsidR="003E7F0F" w:rsidRDefault="00BB2518">
      <w:pPr>
        <w:snapToGrid w:val="0"/>
        <w:spacing w:line="600" w:lineRule="atLeast"/>
        <w:jc w:val="center"/>
        <w:rPr>
          <w:rFonts w:ascii="仿宋" w:eastAsia="仿宋" w:hAnsi="仿宋" w:cs="仿宋"/>
          <w:sz w:val="32"/>
          <w:szCs w:val="32"/>
        </w:rPr>
      </w:pPr>
      <w:r>
        <w:rPr>
          <w:rFonts w:ascii="仿宋" w:eastAsia="仿宋" w:hAnsi="仿宋" w:cs="仿宋"/>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7" o:spid="_x0000_s1026" type="#_x0000_t136" style="position:absolute;left:0;text-align:left;margin-left:2pt;margin-top:7pt;width:434.6pt;height:57pt;z-index:251660288;mso-width-relative:page;mso-height-relative:page" fillcolor="red" strokecolor="red" strokeweight="1.5pt">
            <v:textpath style="font-family:&quot;方正小标宋简体&quot;;font-size:40pt;v-text-spacing:72090f;v-same-letter-heights:t" trim="t" fitpath="t" string="上犹县行政审批局文件"/>
          </v:shape>
        </w:pict>
      </w:r>
    </w:p>
    <w:p w:rsidR="003E7F0F" w:rsidRDefault="003E7F0F">
      <w:pPr>
        <w:snapToGrid w:val="0"/>
        <w:spacing w:line="600" w:lineRule="atLeast"/>
        <w:jc w:val="center"/>
        <w:rPr>
          <w:rFonts w:ascii="仿宋" w:eastAsia="仿宋" w:hAnsi="仿宋" w:cs="仿宋"/>
          <w:sz w:val="32"/>
          <w:szCs w:val="32"/>
        </w:rPr>
      </w:pPr>
    </w:p>
    <w:p w:rsidR="003E7F0F" w:rsidRDefault="00407CFF">
      <w:pPr>
        <w:snapToGrid w:val="0"/>
        <w:spacing w:line="600" w:lineRule="atLeast"/>
        <w:jc w:val="center"/>
        <w:rPr>
          <w:rFonts w:ascii="仿宋" w:eastAsia="仿宋" w:hAnsi="仿宋" w:cs="仿宋"/>
          <w:sz w:val="32"/>
          <w:szCs w:val="32"/>
        </w:rPr>
      </w:pPr>
      <w:r>
        <w:rPr>
          <w:rFonts w:ascii="仿宋" w:eastAsia="仿宋" w:hAnsi="仿宋" w:cs="仿宋" w:hint="eastAsia"/>
          <w:sz w:val="32"/>
          <w:szCs w:val="32"/>
        </w:rPr>
        <w:t xml:space="preserve"> </w:t>
      </w:r>
    </w:p>
    <w:p w:rsidR="003E7F0F" w:rsidRDefault="00407CFF">
      <w:pPr>
        <w:snapToGrid w:val="0"/>
        <w:spacing w:line="600" w:lineRule="atLeast"/>
        <w:jc w:val="center"/>
        <w:rPr>
          <w:rFonts w:ascii="仿宋_GB2312" w:eastAsia="仿宋_GB2312" w:hAnsi="Times New Roman" w:cs="Times New Roman"/>
          <w:sz w:val="32"/>
          <w:szCs w:val="20"/>
        </w:rPr>
      </w:pPr>
      <w:r>
        <w:rPr>
          <w:rFonts w:ascii="仿宋" w:eastAsia="仿宋" w:hAnsi="仿宋" w:cs="仿宋" w:hint="eastAsia"/>
          <w:sz w:val="32"/>
          <w:szCs w:val="32"/>
        </w:rPr>
        <w:t>上行</w:t>
      </w:r>
      <w:proofErr w:type="gramStart"/>
      <w:r>
        <w:rPr>
          <w:rFonts w:ascii="仿宋" w:eastAsia="仿宋" w:hAnsi="仿宋" w:cs="仿宋" w:hint="eastAsia"/>
          <w:sz w:val="32"/>
          <w:szCs w:val="32"/>
        </w:rPr>
        <w:t>审环许</w:t>
      </w:r>
      <w:proofErr w:type="gramEnd"/>
      <w:r>
        <w:rPr>
          <w:rFonts w:ascii="仿宋" w:eastAsia="仿宋" w:hAnsi="仿宋" w:cs="仿宋" w:hint="eastAsia"/>
          <w:sz w:val="32"/>
          <w:szCs w:val="32"/>
        </w:rPr>
        <w:t>字〔</w:t>
      </w:r>
      <w:r w:rsidRPr="00A577CE">
        <w:rPr>
          <w:rFonts w:asciiTheme="minorEastAsia" w:hAnsiTheme="minorEastAsia" w:cs="仿宋" w:hint="eastAsia"/>
          <w:sz w:val="32"/>
          <w:szCs w:val="32"/>
        </w:rPr>
        <w:t>2023</w:t>
      </w:r>
      <w:r>
        <w:rPr>
          <w:rFonts w:ascii="仿宋" w:eastAsia="仿宋" w:hAnsi="仿宋" w:cs="仿宋" w:hint="eastAsia"/>
          <w:sz w:val="32"/>
          <w:szCs w:val="32"/>
        </w:rPr>
        <w:t>〕</w:t>
      </w:r>
      <w:r w:rsidRPr="00A577CE">
        <w:rPr>
          <w:rFonts w:asciiTheme="minorEastAsia" w:hAnsiTheme="minorEastAsia" w:cs="仿宋" w:hint="eastAsia"/>
          <w:sz w:val="32"/>
          <w:szCs w:val="32"/>
        </w:rPr>
        <w:t>8</w:t>
      </w:r>
      <w:r>
        <w:rPr>
          <w:rFonts w:ascii="仿宋" w:eastAsia="仿宋" w:hAnsi="仿宋" w:cs="仿宋" w:hint="eastAsia"/>
          <w:sz w:val="32"/>
          <w:szCs w:val="32"/>
        </w:rPr>
        <w:t>号</w:t>
      </w:r>
    </w:p>
    <w:p w:rsidR="003E7F0F" w:rsidRDefault="00BB2518">
      <w:pPr>
        <w:snapToGrid w:val="0"/>
        <w:spacing w:line="600" w:lineRule="atLeast"/>
        <w:rPr>
          <w:rFonts w:ascii="宋体" w:eastAsia="仿宋_GB2312" w:hAnsi="宋体" w:cs="Times New Roman"/>
          <w:sz w:val="32"/>
          <w:szCs w:val="20"/>
        </w:rPr>
      </w:pPr>
      <w:r w:rsidRPr="00BB2518">
        <w:rPr>
          <w:rFonts w:ascii="宋体" w:eastAsia="仿宋_GB2312" w:hAnsi="宋体" w:cs="Times New Roman"/>
          <w:sz w:val="36"/>
          <w:szCs w:val="20"/>
        </w:rPr>
        <w:pict>
          <v:line id="_x0000_s1027" style="position:absolute;left:0;text-align:left;z-index:251659264;mso-width-relative:page;mso-height-relative:page" from="-2pt,10pt" to="436.6pt,10.5pt" o:gfxdata="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dudvTaAAAACAEAAA8AAAAAAAAAAQAgAAAAIgAAAGRycy9kb3ducmV2&#10;LnhtbFBLAQIUABQAAAAIAIdO4kB00IgJ+gEAAOgDAAAOAAAAAAAAAAEAIAAAACkBAABkcnMvZTJv&#10;RG9jLnhtbFBLBQYAAAAABgAGAFkBAACVBQAAAAA=&#10;" strokecolor="red" strokeweight="3pt"/>
        </w:pict>
      </w:r>
      <w:r w:rsidR="00407CFF">
        <w:rPr>
          <w:rFonts w:ascii="宋体" w:eastAsia="仿宋_GB2312" w:hAnsi="宋体" w:cs="Times New Roman" w:hint="eastAsia"/>
          <w:sz w:val="32"/>
          <w:szCs w:val="20"/>
        </w:rPr>
        <w:t xml:space="preserve">                                     </w:t>
      </w:r>
    </w:p>
    <w:p w:rsidR="003E7F0F" w:rsidRDefault="00407CFF" w:rsidP="00A577CE">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关于江西元通新材料连续缠绕玻璃钢夹砂管生产项目环境影响报告表的批复</w:t>
      </w:r>
    </w:p>
    <w:p w:rsidR="003E7F0F" w:rsidRDefault="003E7F0F" w:rsidP="00A577CE">
      <w:pPr>
        <w:spacing w:line="560" w:lineRule="exact"/>
        <w:ind w:firstLineChars="400" w:firstLine="1280"/>
        <w:rPr>
          <w:rFonts w:ascii="仿宋_GB2312" w:eastAsia="仿宋_GB2312" w:hAnsi="仿宋" w:cs="仿宋"/>
          <w:sz w:val="32"/>
          <w:szCs w:val="32"/>
        </w:rPr>
      </w:pPr>
    </w:p>
    <w:p w:rsidR="003E7F0F" w:rsidRDefault="00407CFF" w:rsidP="00A577CE">
      <w:pPr>
        <w:spacing w:line="560" w:lineRule="exact"/>
        <w:rPr>
          <w:rFonts w:ascii="仿宋_GB2312" w:eastAsia="仿宋_GB2312" w:hAnsi="仿宋" w:cs="仿宋"/>
          <w:sz w:val="32"/>
          <w:szCs w:val="32"/>
        </w:rPr>
      </w:pPr>
      <w:r>
        <w:rPr>
          <w:rFonts w:ascii="仿宋_GB2312" w:eastAsia="仿宋_GB2312" w:hAnsi="仿宋" w:cs="仿宋" w:hint="eastAsia"/>
          <w:sz w:val="32"/>
          <w:szCs w:val="32"/>
        </w:rPr>
        <w:t>江西元通新材料有限公司:</w:t>
      </w:r>
    </w:p>
    <w:p w:rsidR="003E7F0F" w:rsidRDefault="00407CFF" w:rsidP="00A577C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你公司《关于要求对我公司新材料连续缠绕玻璃钢夹砂管生产项目环境影响报告表审查的申请》收悉，环境影响报告表由江西明腾工程咨询有限公司编制。根据技术评估专家的评估意见，经研究，批复如下：</w:t>
      </w:r>
    </w:p>
    <w:p w:rsidR="003E7F0F" w:rsidRPr="00A577CE" w:rsidRDefault="00407CFF" w:rsidP="00A577CE">
      <w:pPr>
        <w:spacing w:line="560" w:lineRule="exact"/>
        <w:ind w:firstLineChars="200" w:firstLine="640"/>
        <w:rPr>
          <w:rFonts w:ascii="黑体" w:eastAsia="黑体" w:hAnsi="黑体" w:cs="仿宋"/>
          <w:sz w:val="32"/>
          <w:szCs w:val="32"/>
        </w:rPr>
      </w:pPr>
      <w:r w:rsidRPr="00A577CE">
        <w:rPr>
          <w:rFonts w:ascii="黑体" w:eastAsia="黑体" w:hAnsi="黑体" w:cs="仿宋" w:hint="eastAsia"/>
          <w:bCs/>
          <w:sz w:val="32"/>
          <w:szCs w:val="32"/>
        </w:rPr>
        <w:t>一、项目概况及批复意见</w:t>
      </w:r>
    </w:p>
    <w:p w:rsidR="003E7F0F" w:rsidRDefault="00407CFF" w:rsidP="00A577C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此项目为江西元通新材料有限公司连续缠绕玻璃钢夹砂管生产项目新建（环评类别：非金属矿物制品业</w:t>
      </w:r>
      <w:r w:rsidRPr="00A577CE">
        <w:rPr>
          <w:rFonts w:asciiTheme="minorEastAsia" w:hAnsiTheme="minorEastAsia" w:cs="仿宋" w:hint="eastAsia"/>
          <w:sz w:val="32"/>
          <w:szCs w:val="32"/>
        </w:rPr>
        <w:t>58</w:t>
      </w:r>
      <w:r>
        <w:rPr>
          <w:rFonts w:ascii="仿宋_GB2312" w:eastAsia="仿宋_GB2312" w:hAnsi="仿宋" w:cs="仿宋" w:hint="eastAsia"/>
          <w:sz w:val="32"/>
          <w:szCs w:val="32"/>
        </w:rPr>
        <w:t>玻璃纤维和玻璃纤维增强塑料制品制造</w:t>
      </w:r>
      <w:r w:rsidRPr="00A577CE">
        <w:rPr>
          <w:rFonts w:asciiTheme="minorEastAsia" w:hAnsiTheme="minorEastAsia" w:cs="仿宋" w:hint="eastAsia"/>
          <w:sz w:val="32"/>
          <w:szCs w:val="32"/>
        </w:rPr>
        <w:t>306</w:t>
      </w:r>
      <w:r>
        <w:rPr>
          <w:rFonts w:ascii="仿宋_GB2312" w:eastAsia="仿宋_GB2312" w:hAnsi="仿宋" w:cs="仿宋" w:hint="eastAsia"/>
          <w:sz w:val="32"/>
          <w:szCs w:val="32"/>
        </w:rPr>
        <w:t>报告表）。租赁位于上犹工业园区南区赣州</w:t>
      </w:r>
      <w:proofErr w:type="gramStart"/>
      <w:r>
        <w:rPr>
          <w:rFonts w:ascii="仿宋_GB2312" w:eastAsia="仿宋_GB2312" w:hAnsi="仿宋" w:cs="仿宋" w:hint="eastAsia"/>
          <w:sz w:val="32"/>
          <w:szCs w:val="32"/>
        </w:rPr>
        <w:t>祺</w:t>
      </w:r>
      <w:proofErr w:type="gramEnd"/>
      <w:r>
        <w:rPr>
          <w:rFonts w:ascii="仿宋_GB2312" w:eastAsia="仿宋_GB2312" w:hAnsi="仿宋" w:cs="仿宋" w:hint="eastAsia"/>
          <w:sz w:val="32"/>
          <w:szCs w:val="32"/>
        </w:rPr>
        <w:t>琳新材料有限公司</w:t>
      </w:r>
      <w:r w:rsidRPr="00A577CE">
        <w:rPr>
          <w:rFonts w:asciiTheme="minorEastAsia" w:hAnsiTheme="minorEastAsia" w:cs="仿宋" w:hint="eastAsia"/>
          <w:sz w:val="32"/>
          <w:szCs w:val="32"/>
        </w:rPr>
        <w:t>3</w:t>
      </w:r>
      <w:r>
        <w:rPr>
          <w:rFonts w:ascii="仿宋_GB2312" w:eastAsia="仿宋_GB2312" w:hAnsi="仿宋" w:cs="仿宋" w:hint="eastAsia"/>
          <w:sz w:val="32"/>
          <w:szCs w:val="32"/>
        </w:rPr>
        <w:t>号厂房（厂址中心地理坐标：东经</w:t>
      </w:r>
      <w:r w:rsidRPr="00A577CE">
        <w:rPr>
          <w:rFonts w:asciiTheme="minorEastAsia" w:hAnsiTheme="minorEastAsia" w:cs="仿宋" w:hint="eastAsia"/>
          <w:sz w:val="32"/>
          <w:szCs w:val="32"/>
        </w:rPr>
        <w:t>114</w:t>
      </w:r>
      <w:r>
        <w:rPr>
          <w:rFonts w:ascii="仿宋_GB2312" w:eastAsia="仿宋_GB2312" w:hAnsi="仿宋" w:cs="仿宋" w:hint="eastAsia"/>
          <w:sz w:val="32"/>
          <w:szCs w:val="32"/>
        </w:rPr>
        <w:t>°</w:t>
      </w:r>
      <w:r w:rsidRPr="00A577CE">
        <w:rPr>
          <w:rFonts w:asciiTheme="minorEastAsia" w:hAnsiTheme="minorEastAsia" w:cs="仿宋" w:hint="eastAsia"/>
          <w:sz w:val="32"/>
          <w:szCs w:val="32"/>
        </w:rPr>
        <w:t>35</w:t>
      </w:r>
      <w:r>
        <w:rPr>
          <w:rFonts w:ascii="仿宋_GB2312" w:eastAsia="仿宋_GB2312" w:hAnsi="仿宋" w:cs="仿宋" w:hint="eastAsia"/>
          <w:sz w:val="32"/>
          <w:szCs w:val="32"/>
        </w:rPr>
        <w:t>′</w:t>
      </w:r>
      <w:r w:rsidRPr="00A577CE">
        <w:rPr>
          <w:rFonts w:asciiTheme="minorEastAsia" w:hAnsiTheme="minorEastAsia" w:cs="仿宋" w:hint="eastAsia"/>
          <w:sz w:val="32"/>
          <w:szCs w:val="32"/>
        </w:rPr>
        <w:t>15</w:t>
      </w:r>
      <w:r>
        <w:rPr>
          <w:rFonts w:ascii="仿宋_GB2312" w:eastAsia="仿宋_GB2312" w:hAnsi="仿宋" w:cs="仿宋" w:hint="eastAsia"/>
          <w:sz w:val="32"/>
          <w:szCs w:val="32"/>
        </w:rPr>
        <w:t>.</w:t>
      </w:r>
      <w:r w:rsidRPr="00A577CE">
        <w:rPr>
          <w:rFonts w:asciiTheme="minorEastAsia" w:hAnsiTheme="minorEastAsia" w:cs="仿宋" w:hint="eastAsia"/>
          <w:sz w:val="32"/>
          <w:szCs w:val="32"/>
        </w:rPr>
        <w:t>214</w:t>
      </w:r>
      <w:r>
        <w:rPr>
          <w:rFonts w:ascii="仿宋_GB2312" w:eastAsia="仿宋_GB2312" w:hAnsi="仿宋" w:cs="仿宋" w:hint="eastAsia"/>
          <w:sz w:val="32"/>
          <w:szCs w:val="32"/>
        </w:rPr>
        <w:t>″，北纬</w:t>
      </w:r>
      <w:r w:rsidRPr="00A577CE">
        <w:rPr>
          <w:rFonts w:asciiTheme="minorEastAsia" w:hAnsiTheme="minorEastAsia" w:cs="仿宋" w:hint="eastAsia"/>
          <w:sz w:val="32"/>
          <w:szCs w:val="32"/>
        </w:rPr>
        <w:t>25</w:t>
      </w:r>
      <w:r>
        <w:rPr>
          <w:rFonts w:ascii="仿宋_GB2312" w:eastAsia="仿宋_GB2312" w:hAnsi="仿宋" w:cs="仿宋" w:hint="eastAsia"/>
          <w:sz w:val="32"/>
          <w:szCs w:val="32"/>
        </w:rPr>
        <w:t>°</w:t>
      </w:r>
      <w:r w:rsidRPr="00A577CE">
        <w:rPr>
          <w:rFonts w:asciiTheme="minorEastAsia" w:hAnsiTheme="minorEastAsia" w:cs="仿宋" w:hint="eastAsia"/>
          <w:sz w:val="32"/>
          <w:szCs w:val="32"/>
        </w:rPr>
        <w:t>45</w:t>
      </w:r>
      <w:r>
        <w:rPr>
          <w:rFonts w:ascii="仿宋_GB2312" w:eastAsia="仿宋_GB2312" w:hAnsi="仿宋" w:cs="仿宋" w:hint="eastAsia"/>
          <w:sz w:val="32"/>
          <w:szCs w:val="32"/>
        </w:rPr>
        <w:t>′</w:t>
      </w:r>
      <w:r w:rsidRPr="00A577CE">
        <w:rPr>
          <w:rFonts w:asciiTheme="minorEastAsia" w:hAnsiTheme="minorEastAsia" w:cs="仿宋" w:hint="eastAsia"/>
          <w:sz w:val="32"/>
          <w:szCs w:val="32"/>
        </w:rPr>
        <w:t>44</w:t>
      </w:r>
      <w:r>
        <w:rPr>
          <w:rFonts w:ascii="仿宋_GB2312" w:eastAsia="仿宋_GB2312" w:hAnsi="仿宋" w:cs="仿宋" w:hint="eastAsia"/>
          <w:sz w:val="32"/>
          <w:szCs w:val="32"/>
        </w:rPr>
        <w:t>.</w:t>
      </w:r>
      <w:r w:rsidRPr="00A577CE">
        <w:rPr>
          <w:rFonts w:asciiTheme="minorEastAsia" w:hAnsiTheme="minorEastAsia" w:cs="仿宋" w:hint="eastAsia"/>
          <w:sz w:val="32"/>
          <w:szCs w:val="32"/>
        </w:rPr>
        <w:t>711</w:t>
      </w:r>
      <w:r>
        <w:rPr>
          <w:rFonts w:ascii="仿宋_GB2312" w:eastAsia="仿宋_GB2312" w:hAnsi="仿宋" w:cs="仿宋" w:hint="eastAsia"/>
          <w:sz w:val="32"/>
          <w:szCs w:val="32"/>
        </w:rPr>
        <w:t>″），建筑面积约</w:t>
      </w:r>
      <w:r w:rsidRPr="00A577CE">
        <w:rPr>
          <w:rFonts w:asciiTheme="minorEastAsia" w:hAnsiTheme="minorEastAsia" w:cs="仿宋" w:hint="eastAsia"/>
          <w:sz w:val="32"/>
          <w:szCs w:val="32"/>
        </w:rPr>
        <w:t>13200</w:t>
      </w:r>
      <w:r w:rsidR="00A577CE">
        <w:rPr>
          <w:rFonts w:ascii="仿宋_GB2312" w:eastAsia="仿宋_GB2312" w:hAnsi="仿宋" w:cs="仿宋" w:hint="eastAsia"/>
          <w:sz w:val="32"/>
          <w:szCs w:val="32"/>
        </w:rPr>
        <w:t>m</w:t>
      </w:r>
      <w:r w:rsidR="00A577CE" w:rsidRPr="00A577CE">
        <w:rPr>
          <w:rFonts w:asciiTheme="minorEastAsia" w:hAnsiTheme="minorEastAsia" w:cs="仿宋" w:hint="eastAsia"/>
          <w:sz w:val="32"/>
          <w:szCs w:val="32"/>
          <w:vertAlign w:val="superscript"/>
        </w:rPr>
        <w:t>2</w:t>
      </w:r>
      <w:r>
        <w:rPr>
          <w:rFonts w:ascii="仿宋_GB2312" w:eastAsia="仿宋_GB2312" w:hAnsi="仿宋" w:cs="仿宋" w:hint="eastAsia"/>
          <w:sz w:val="32"/>
          <w:szCs w:val="32"/>
        </w:rPr>
        <w:t>。分别布置生产区、原料区、成品区等生产车间及低压配电及办公室等公用辅助设施。新建废气、</w:t>
      </w:r>
      <w:proofErr w:type="gramStart"/>
      <w:r>
        <w:rPr>
          <w:rFonts w:ascii="仿宋_GB2312" w:eastAsia="仿宋_GB2312" w:hAnsi="仿宋" w:cs="仿宋" w:hint="eastAsia"/>
          <w:sz w:val="32"/>
          <w:szCs w:val="32"/>
        </w:rPr>
        <w:t>固废及噪声</w:t>
      </w:r>
      <w:proofErr w:type="gramEnd"/>
      <w:r>
        <w:rPr>
          <w:rFonts w:ascii="仿宋_GB2312" w:eastAsia="仿宋_GB2312" w:hAnsi="仿宋" w:cs="仿宋" w:hint="eastAsia"/>
          <w:sz w:val="32"/>
          <w:szCs w:val="32"/>
        </w:rPr>
        <w:t>治</w:t>
      </w:r>
      <w:r>
        <w:rPr>
          <w:rFonts w:ascii="仿宋_GB2312" w:eastAsia="仿宋_GB2312" w:hAnsi="仿宋" w:cs="仿宋" w:hint="eastAsia"/>
          <w:sz w:val="32"/>
          <w:szCs w:val="32"/>
        </w:rPr>
        <w:lastRenderedPageBreak/>
        <w:t>理等环保工程。主要生产工艺：通过混料、缠绕、固化成型、切割、修整、检验及入库等工序加工成夹砂管材。购置连续缠绕一体机</w:t>
      </w:r>
      <w:r w:rsidRPr="00A577CE">
        <w:rPr>
          <w:rFonts w:asciiTheme="minorEastAsia" w:hAnsiTheme="minorEastAsia" w:cs="仿宋" w:hint="eastAsia"/>
          <w:sz w:val="32"/>
          <w:szCs w:val="32"/>
        </w:rPr>
        <w:t>2</w:t>
      </w:r>
      <w:r>
        <w:rPr>
          <w:rFonts w:ascii="仿宋_GB2312" w:eastAsia="仿宋_GB2312" w:hAnsi="仿宋" w:cs="仿宋" w:hint="eastAsia"/>
          <w:sz w:val="32"/>
          <w:szCs w:val="32"/>
        </w:rPr>
        <w:t>台、管道离线</w:t>
      </w:r>
      <w:proofErr w:type="gramStart"/>
      <w:r>
        <w:rPr>
          <w:rFonts w:ascii="仿宋_GB2312" w:eastAsia="仿宋_GB2312" w:hAnsi="仿宋" w:cs="仿宋" w:hint="eastAsia"/>
          <w:sz w:val="32"/>
          <w:szCs w:val="32"/>
        </w:rPr>
        <w:t>修整机</w:t>
      </w:r>
      <w:proofErr w:type="gramEnd"/>
      <w:r w:rsidRPr="00A577CE">
        <w:rPr>
          <w:rFonts w:asciiTheme="minorEastAsia" w:hAnsiTheme="minorEastAsia" w:cs="仿宋" w:hint="eastAsia"/>
          <w:sz w:val="32"/>
          <w:szCs w:val="32"/>
        </w:rPr>
        <w:t>2</w:t>
      </w:r>
      <w:r>
        <w:rPr>
          <w:rFonts w:ascii="仿宋_GB2312" w:eastAsia="仿宋_GB2312" w:hAnsi="仿宋" w:cs="仿宋" w:hint="eastAsia"/>
          <w:sz w:val="32"/>
          <w:szCs w:val="32"/>
        </w:rPr>
        <w:t>台、管道水压试验机</w:t>
      </w:r>
      <w:r w:rsidRPr="00A577CE">
        <w:rPr>
          <w:rFonts w:asciiTheme="minorEastAsia" w:hAnsiTheme="minorEastAsia" w:cs="仿宋" w:hint="eastAsia"/>
          <w:sz w:val="32"/>
          <w:szCs w:val="32"/>
        </w:rPr>
        <w:t>1</w:t>
      </w:r>
      <w:r>
        <w:rPr>
          <w:rFonts w:ascii="仿宋_GB2312" w:eastAsia="仿宋_GB2312" w:hAnsi="仿宋" w:cs="仿宋" w:hint="eastAsia"/>
          <w:sz w:val="32"/>
          <w:szCs w:val="32"/>
        </w:rPr>
        <w:t>台及其他设备，达产后形成年产玻璃钢夹砂管</w:t>
      </w:r>
      <w:r w:rsidRPr="00A577CE">
        <w:rPr>
          <w:rFonts w:asciiTheme="minorEastAsia" w:hAnsiTheme="minorEastAsia" w:cs="仿宋" w:hint="eastAsia"/>
          <w:sz w:val="32"/>
          <w:szCs w:val="32"/>
        </w:rPr>
        <w:t>100</w:t>
      </w:r>
      <w:r>
        <w:rPr>
          <w:rFonts w:ascii="仿宋_GB2312" w:eastAsia="仿宋_GB2312" w:hAnsi="仿宋" w:cs="仿宋" w:hint="eastAsia"/>
          <w:sz w:val="32"/>
          <w:szCs w:val="32"/>
        </w:rPr>
        <w:t>万米的规模。</w:t>
      </w:r>
    </w:p>
    <w:p w:rsidR="003E7F0F" w:rsidRDefault="00407CFF" w:rsidP="00A577C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项目代码：</w:t>
      </w:r>
      <w:r w:rsidRPr="00A577CE">
        <w:rPr>
          <w:rFonts w:asciiTheme="minorEastAsia" w:hAnsiTheme="minorEastAsia" w:cs="仿宋" w:hint="eastAsia"/>
          <w:sz w:val="32"/>
          <w:szCs w:val="32"/>
        </w:rPr>
        <w:t>2210</w:t>
      </w:r>
      <w:r>
        <w:rPr>
          <w:rFonts w:ascii="仿宋_GB2312" w:eastAsia="仿宋_GB2312" w:hAnsi="仿宋" w:cs="仿宋" w:hint="eastAsia"/>
          <w:sz w:val="32"/>
          <w:szCs w:val="32"/>
        </w:rPr>
        <w:t>-</w:t>
      </w:r>
      <w:r w:rsidRPr="00A577CE">
        <w:rPr>
          <w:rFonts w:asciiTheme="minorEastAsia" w:hAnsiTheme="minorEastAsia" w:cs="仿宋" w:hint="eastAsia"/>
          <w:sz w:val="32"/>
          <w:szCs w:val="32"/>
        </w:rPr>
        <w:t>360724</w:t>
      </w:r>
      <w:r>
        <w:rPr>
          <w:rFonts w:ascii="仿宋_GB2312" w:eastAsia="仿宋_GB2312" w:hAnsi="仿宋" w:cs="仿宋" w:hint="eastAsia"/>
          <w:sz w:val="32"/>
          <w:szCs w:val="32"/>
        </w:rPr>
        <w:t>-</w:t>
      </w:r>
      <w:r w:rsidRPr="00A577CE">
        <w:rPr>
          <w:rFonts w:asciiTheme="minorEastAsia" w:hAnsiTheme="minorEastAsia" w:cs="仿宋" w:hint="eastAsia"/>
          <w:sz w:val="32"/>
          <w:szCs w:val="32"/>
        </w:rPr>
        <w:t>04</w:t>
      </w:r>
      <w:r>
        <w:rPr>
          <w:rFonts w:ascii="仿宋_GB2312" w:eastAsia="仿宋_GB2312" w:hAnsi="仿宋" w:cs="仿宋" w:hint="eastAsia"/>
          <w:sz w:val="32"/>
          <w:szCs w:val="32"/>
        </w:rPr>
        <w:t>-</w:t>
      </w:r>
      <w:r w:rsidRPr="00A577CE">
        <w:rPr>
          <w:rFonts w:asciiTheme="minorEastAsia" w:hAnsiTheme="minorEastAsia" w:cs="仿宋" w:hint="eastAsia"/>
          <w:sz w:val="32"/>
          <w:szCs w:val="32"/>
        </w:rPr>
        <w:t>01</w:t>
      </w:r>
      <w:r>
        <w:rPr>
          <w:rFonts w:ascii="仿宋_GB2312" w:eastAsia="仿宋_GB2312" w:hAnsi="仿宋" w:cs="仿宋" w:hint="eastAsia"/>
          <w:sz w:val="32"/>
          <w:szCs w:val="32"/>
        </w:rPr>
        <w:t>-</w:t>
      </w:r>
      <w:r w:rsidRPr="00A577CE">
        <w:rPr>
          <w:rFonts w:asciiTheme="minorEastAsia" w:hAnsiTheme="minorEastAsia" w:cs="仿宋" w:hint="eastAsia"/>
          <w:sz w:val="32"/>
          <w:szCs w:val="32"/>
        </w:rPr>
        <w:t>455194</w:t>
      </w:r>
      <w:r>
        <w:rPr>
          <w:rFonts w:ascii="仿宋_GB2312" w:eastAsia="仿宋_GB2312" w:hAnsi="仿宋" w:cs="仿宋" w:hint="eastAsia"/>
          <w:sz w:val="32"/>
          <w:szCs w:val="32"/>
        </w:rPr>
        <w:t>，总投资</w:t>
      </w:r>
      <w:r w:rsidRPr="00A577CE">
        <w:rPr>
          <w:rFonts w:asciiTheme="minorEastAsia" w:hAnsiTheme="minorEastAsia" w:cs="仿宋" w:hint="eastAsia"/>
          <w:sz w:val="32"/>
          <w:szCs w:val="32"/>
        </w:rPr>
        <w:t>12000</w:t>
      </w:r>
      <w:r>
        <w:rPr>
          <w:rFonts w:ascii="仿宋_GB2312" w:eastAsia="仿宋_GB2312" w:hAnsi="仿宋" w:cs="仿宋" w:hint="eastAsia"/>
          <w:sz w:val="32"/>
          <w:szCs w:val="32"/>
        </w:rPr>
        <w:t>万元，其中环保投资</w:t>
      </w:r>
      <w:r w:rsidRPr="00A577CE">
        <w:rPr>
          <w:rFonts w:asciiTheme="minorEastAsia" w:hAnsiTheme="minorEastAsia" w:cs="仿宋" w:hint="eastAsia"/>
          <w:sz w:val="32"/>
          <w:szCs w:val="32"/>
        </w:rPr>
        <w:t>200</w:t>
      </w:r>
      <w:r>
        <w:rPr>
          <w:rFonts w:ascii="仿宋_GB2312" w:eastAsia="仿宋_GB2312" w:hAnsi="仿宋" w:cs="仿宋" w:hint="eastAsia"/>
          <w:sz w:val="32"/>
          <w:szCs w:val="32"/>
        </w:rPr>
        <w:t>万元。</w:t>
      </w:r>
    </w:p>
    <w:p w:rsidR="003E7F0F" w:rsidRDefault="00407CFF" w:rsidP="00A577C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你公司应在项目建设运营过程中严格落实环境影响报告表提出的各项生态环境保护措施。我局原则同意环境影响报告表所列建设项目的性质、规模、地点、工艺和环境保护对策措施。</w:t>
      </w:r>
    </w:p>
    <w:p w:rsidR="003E7F0F" w:rsidRPr="00A577CE" w:rsidRDefault="00407CFF" w:rsidP="00A577CE">
      <w:pPr>
        <w:spacing w:line="560" w:lineRule="exact"/>
        <w:ind w:firstLineChars="200" w:firstLine="640"/>
        <w:rPr>
          <w:rFonts w:ascii="黑体" w:eastAsia="黑体" w:hAnsi="黑体" w:cs="仿宋"/>
          <w:bCs/>
          <w:sz w:val="32"/>
          <w:szCs w:val="32"/>
        </w:rPr>
      </w:pPr>
      <w:r w:rsidRPr="00A577CE">
        <w:rPr>
          <w:rFonts w:ascii="黑体" w:eastAsia="黑体" w:hAnsi="黑体" w:cs="仿宋" w:hint="eastAsia"/>
          <w:bCs/>
          <w:sz w:val="32"/>
          <w:szCs w:val="32"/>
        </w:rPr>
        <w:t>二、项目运营管理中应重点做好以下工作：</w:t>
      </w:r>
    </w:p>
    <w:p w:rsidR="003E7F0F" w:rsidRDefault="00407CFF" w:rsidP="00A577CE">
      <w:pPr>
        <w:spacing w:line="560" w:lineRule="exact"/>
        <w:ind w:firstLineChars="200" w:firstLine="643"/>
        <w:rPr>
          <w:rFonts w:ascii="仿宋_GB2312" w:eastAsia="仿宋_GB2312" w:hAnsi="仿宋" w:cs="仿宋"/>
          <w:sz w:val="32"/>
          <w:szCs w:val="32"/>
        </w:rPr>
      </w:pPr>
      <w:r w:rsidRPr="00A577CE">
        <w:rPr>
          <w:rFonts w:ascii="楷体_GB2312" w:eastAsia="楷体_GB2312" w:hAnsi="仿宋" w:cs="仿宋" w:hint="eastAsia"/>
          <w:b/>
          <w:bCs/>
          <w:sz w:val="32"/>
          <w:szCs w:val="32"/>
        </w:rPr>
        <w:t>（一）严格落实环境影响报告表要求。</w:t>
      </w:r>
      <w:r>
        <w:rPr>
          <w:rFonts w:ascii="仿宋_GB2312" w:eastAsia="仿宋_GB2312" w:hAnsi="仿宋" w:cs="仿宋" w:hint="eastAsia"/>
          <w:sz w:val="32"/>
          <w:szCs w:val="32"/>
        </w:rPr>
        <w:t>做好运营期的污染防治工作，确保各类污染物达标排放及妥善处置。</w:t>
      </w:r>
    </w:p>
    <w:p w:rsidR="003E7F0F" w:rsidRDefault="00407CFF" w:rsidP="00A577CE">
      <w:pPr>
        <w:spacing w:line="560" w:lineRule="exact"/>
        <w:ind w:firstLineChars="200" w:firstLine="643"/>
        <w:rPr>
          <w:rFonts w:ascii="仿宋_GB2312" w:eastAsia="仿宋_GB2312" w:hAnsi="仿宋" w:cs="仿宋"/>
          <w:sz w:val="32"/>
          <w:szCs w:val="32"/>
        </w:rPr>
      </w:pPr>
      <w:r w:rsidRPr="00A577CE">
        <w:rPr>
          <w:rFonts w:ascii="楷体_GB2312" w:eastAsia="楷体_GB2312" w:hAnsi="仿宋" w:cs="仿宋" w:hint="eastAsia"/>
          <w:b/>
          <w:bCs/>
          <w:sz w:val="32"/>
          <w:szCs w:val="32"/>
        </w:rPr>
        <w:t>（二）严格落实大气环境保护措施。</w:t>
      </w:r>
      <w:r>
        <w:rPr>
          <w:rFonts w:ascii="仿宋_GB2312" w:eastAsia="仿宋_GB2312" w:hAnsi="仿宋" w:cs="仿宋" w:hint="eastAsia"/>
          <w:sz w:val="32"/>
          <w:szCs w:val="32"/>
        </w:rPr>
        <w:t>对生产过程的混料、固化成型废气中的苯乙烯、总挥发性有机物经“二级活性炭+催化燃烧”处理后通过</w:t>
      </w:r>
      <w:r w:rsidRPr="00A577CE">
        <w:rPr>
          <w:rFonts w:asciiTheme="minorEastAsia" w:hAnsiTheme="minorEastAsia" w:cs="仿宋" w:hint="eastAsia"/>
          <w:sz w:val="32"/>
          <w:szCs w:val="32"/>
        </w:rPr>
        <w:t>15</w:t>
      </w:r>
      <w:r>
        <w:rPr>
          <w:rFonts w:ascii="仿宋_GB2312" w:eastAsia="仿宋_GB2312" w:hAnsi="仿宋" w:cs="仿宋" w:hint="eastAsia"/>
          <w:sz w:val="32"/>
          <w:szCs w:val="32"/>
        </w:rPr>
        <w:t>M高排气筒（DA</w:t>
      </w:r>
      <w:r w:rsidRPr="00A577CE">
        <w:rPr>
          <w:rFonts w:asciiTheme="minorEastAsia" w:hAnsiTheme="minorEastAsia" w:cs="仿宋" w:hint="eastAsia"/>
          <w:sz w:val="32"/>
          <w:szCs w:val="32"/>
        </w:rPr>
        <w:t>001</w:t>
      </w:r>
      <w:r>
        <w:rPr>
          <w:rFonts w:ascii="仿宋_GB2312" w:eastAsia="仿宋_GB2312" w:hAnsi="仿宋" w:cs="仿宋" w:hint="eastAsia"/>
          <w:sz w:val="32"/>
          <w:szCs w:val="32"/>
        </w:rPr>
        <w:t>）排放。切割废气中颗粒物经“脉冲除尘器”处理后通过</w:t>
      </w:r>
      <w:r w:rsidRPr="00A577CE">
        <w:rPr>
          <w:rFonts w:asciiTheme="minorEastAsia" w:hAnsiTheme="minorEastAsia" w:cs="仿宋" w:hint="eastAsia"/>
          <w:sz w:val="32"/>
          <w:szCs w:val="32"/>
        </w:rPr>
        <w:t>15</w:t>
      </w:r>
      <w:r>
        <w:rPr>
          <w:rFonts w:ascii="仿宋_GB2312" w:eastAsia="仿宋_GB2312" w:hAnsi="仿宋" w:cs="仿宋" w:hint="eastAsia"/>
          <w:sz w:val="32"/>
          <w:szCs w:val="32"/>
        </w:rPr>
        <w:t>M高排气筒（DA</w:t>
      </w:r>
      <w:r w:rsidRPr="00A577CE">
        <w:rPr>
          <w:rFonts w:asciiTheme="minorEastAsia" w:hAnsiTheme="minorEastAsia" w:cs="仿宋" w:hint="eastAsia"/>
          <w:sz w:val="32"/>
          <w:szCs w:val="32"/>
        </w:rPr>
        <w:t>002</w:t>
      </w:r>
      <w:r>
        <w:rPr>
          <w:rFonts w:ascii="仿宋_GB2312" w:eastAsia="仿宋_GB2312" w:hAnsi="仿宋" w:cs="仿宋" w:hint="eastAsia"/>
          <w:sz w:val="32"/>
          <w:szCs w:val="32"/>
        </w:rPr>
        <w:t>）排放。修整废气中颗粒物经“脉冲除尘器”处理后通过</w:t>
      </w:r>
      <w:r w:rsidRPr="00A577CE">
        <w:rPr>
          <w:rFonts w:asciiTheme="minorEastAsia" w:hAnsiTheme="minorEastAsia" w:cs="仿宋" w:hint="eastAsia"/>
          <w:sz w:val="32"/>
          <w:szCs w:val="32"/>
        </w:rPr>
        <w:t>15</w:t>
      </w:r>
      <w:r>
        <w:rPr>
          <w:rFonts w:ascii="仿宋_GB2312" w:eastAsia="仿宋_GB2312" w:hAnsi="仿宋" w:cs="仿宋" w:hint="eastAsia"/>
          <w:sz w:val="32"/>
          <w:szCs w:val="32"/>
        </w:rPr>
        <w:t>M高排气筒（DA</w:t>
      </w:r>
      <w:r w:rsidRPr="00A577CE">
        <w:rPr>
          <w:rFonts w:asciiTheme="minorEastAsia" w:hAnsiTheme="minorEastAsia" w:cs="仿宋" w:hint="eastAsia"/>
          <w:sz w:val="32"/>
          <w:szCs w:val="32"/>
        </w:rPr>
        <w:t>003</w:t>
      </w:r>
      <w:r>
        <w:rPr>
          <w:rFonts w:ascii="仿宋_GB2312" w:eastAsia="仿宋_GB2312" w:hAnsi="仿宋" w:cs="仿宋" w:hint="eastAsia"/>
          <w:sz w:val="32"/>
          <w:szCs w:val="32"/>
        </w:rPr>
        <w:t>）排放。</w:t>
      </w:r>
    </w:p>
    <w:p w:rsidR="003E7F0F" w:rsidRDefault="00A577CE" w:rsidP="00A577CE">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三</w:t>
      </w: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严格落实各项水污染防治措施。</w:t>
      </w:r>
      <w:r w:rsidR="00407CFF">
        <w:rPr>
          <w:rFonts w:ascii="仿宋_GB2312" w:eastAsia="仿宋_GB2312" w:hAnsi="仿宋" w:cs="仿宋" w:hint="eastAsia"/>
          <w:sz w:val="32"/>
          <w:szCs w:val="32"/>
        </w:rPr>
        <w:t>生活污水经化粪池预处理，达</w:t>
      </w:r>
      <w:r w:rsidR="00E66A5D">
        <w:rPr>
          <w:rFonts w:ascii="仿宋_GB2312" w:eastAsia="仿宋_GB2312" w:hAnsi="仿宋" w:cs="仿宋" w:hint="eastAsia"/>
          <w:sz w:val="32"/>
          <w:szCs w:val="32"/>
        </w:rPr>
        <w:t>到</w:t>
      </w:r>
      <w:r w:rsidR="00407CFF">
        <w:rPr>
          <w:rFonts w:ascii="仿宋_GB2312" w:eastAsia="仿宋_GB2312" w:hAnsi="仿宋" w:cs="仿宋" w:hint="eastAsia"/>
          <w:sz w:val="32"/>
          <w:szCs w:val="32"/>
        </w:rPr>
        <w:t>江西上犹工业园区污水处理厂接管标准后排入园区污水管网。</w:t>
      </w:r>
    </w:p>
    <w:p w:rsidR="003E7F0F" w:rsidRDefault="00A577CE" w:rsidP="00A577CE">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四</w:t>
      </w: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严格</w:t>
      </w:r>
      <w:proofErr w:type="gramStart"/>
      <w:r w:rsidR="00407CFF">
        <w:rPr>
          <w:rFonts w:ascii="仿宋_GB2312" w:eastAsia="仿宋_GB2312" w:hAnsi="仿宋" w:cs="仿宋" w:hint="eastAsia"/>
          <w:b/>
          <w:bCs/>
          <w:sz w:val="32"/>
          <w:szCs w:val="32"/>
        </w:rPr>
        <w:t>落实声</w:t>
      </w:r>
      <w:proofErr w:type="gramEnd"/>
      <w:r w:rsidR="00407CFF">
        <w:rPr>
          <w:rFonts w:ascii="仿宋_GB2312" w:eastAsia="仿宋_GB2312" w:hAnsi="仿宋" w:cs="仿宋" w:hint="eastAsia"/>
          <w:b/>
          <w:bCs/>
          <w:sz w:val="32"/>
          <w:szCs w:val="32"/>
        </w:rPr>
        <w:t>环境保护措施。</w:t>
      </w:r>
      <w:r w:rsidR="00407CFF">
        <w:rPr>
          <w:rFonts w:ascii="仿宋_GB2312" w:eastAsia="仿宋_GB2312" w:hAnsi="仿宋" w:cs="仿宋" w:hint="eastAsia"/>
          <w:sz w:val="32"/>
          <w:szCs w:val="32"/>
        </w:rPr>
        <w:t>优化高噪声设备工序，</w:t>
      </w:r>
      <w:r w:rsidR="00407CFF">
        <w:rPr>
          <w:rFonts w:ascii="仿宋_GB2312" w:eastAsia="仿宋_GB2312" w:hAnsi="仿宋" w:cs="仿宋" w:hint="eastAsia"/>
          <w:sz w:val="32"/>
          <w:szCs w:val="32"/>
        </w:rPr>
        <w:lastRenderedPageBreak/>
        <w:t>优先选用低噪声设备，采取减振等降噪措施，加强噪声防治管理，避免噪声影响。</w:t>
      </w:r>
    </w:p>
    <w:p w:rsidR="003E7F0F" w:rsidRDefault="00A577CE" w:rsidP="00A577CE">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五</w:t>
      </w:r>
      <w:r>
        <w:rPr>
          <w:rFonts w:ascii="仿宋_GB2312" w:eastAsia="仿宋_GB2312" w:hAnsi="仿宋" w:cs="仿宋" w:hint="eastAsia"/>
          <w:b/>
          <w:bCs/>
          <w:sz w:val="32"/>
          <w:szCs w:val="32"/>
        </w:rPr>
        <w:t>）</w:t>
      </w:r>
      <w:r w:rsidR="00407CFF">
        <w:rPr>
          <w:rFonts w:ascii="仿宋_GB2312" w:eastAsia="仿宋_GB2312" w:hAnsi="仿宋" w:cs="仿宋" w:hint="eastAsia"/>
          <w:b/>
          <w:bCs/>
          <w:sz w:val="32"/>
          <w:szCs w:val="32"/>
        </w:rPr>
        <w:t>严格落实固体废物污染防治措施。</w:t>
      </w:r>
      <w:r w:rsidR="00407CFF">
        <w:rPr>
          <w:rFonts w:ascii="仿宋_GB2312" w:eastAsia="仿宋_GB2312" w:hAnsi="仿宋" w:cs="仿宋" w:hint="eastAsia"/>
          <w:sz w:val="32"/>
          <w:szCs w:val="32"/>
        </w:rPr>
        <w:t>一般生活垃圾交由环卫处置，其他废物暂存于</w:t>
      </w:r>
      <w:r w:rsidR="00407CFF" w:rsidRPr="00A577CE">
        <w:rPr>
          <w:rFonts w:asciiTheme="minorEastAsia" w:hAnsiTheme="minorEastAsia" w:cs="仿宋" w:hint="eastAsia"/>
          <w:sz w:val="32"/>
          <w:szCs w:val="32"/>
        </w:rPr>
        <w:t>20</w:t>
      </w:r>
      <w:r w:rsidR="00407CFF">
        <w:rPr>
          <w:rFonts w:ascii="仿宋_GB2312" w:eastAsia="仿宋_GB2312" w:hAnsi="仿宋" w:cs="仿宋" w:hint="eastAsia"/>
          <w:sz w:val="32"/>
          <w:szCs w:val="32"/>
        </w:rPr>
        <w:t>㎡贮存间回收利用，危险废物按《危险废物贮存污染控制标准》（GB</w:t>
      </w:r>
      <w:r w:rsidR="00407CFF" w:rsidRPr="00A577CE">
        <w:rPr>
          <w:rFonts w:asciiTheme="minorEastAsia" w:hAnsiTheme="minorEastAsia" w:cs="仿宋" w:hint="eastAsia"/>
          <w:sz w:val="32"/>
          <w:szCs w:val="32"/>
        </w:rPr>
        <w:t>18597</w:t>
      </w:r>
      <w:r w:rsidR="00407CFF">
        <w:rPr>
          <w:rFonts w:ascii="仿宋_GB2312" w:eastAsia="仿宋_GB2312" w:hAnsi="仿宋" w:cs="仿宋" w:hint="eastAsia"/>
          <w:sz w:val="32"/>
          <w:szCs w:val="32"/>
        </w:rPr>
        <w:t>-</w:t>
      </w:r>
      <w:r w:rsidR="00407CFF" w:rsidRPr="00A577CE">
        <w:rPr>
          <w:rFonts w:asciiTheme="minorEastAsia" w:hAnsiTheme="minorEastAsia" w:cs="仿宋" w:hint="eastAsia"/>
          <w:sz w:val="32"/>
          <w:szCs w:val="32"/>
        </w:rPr>
        <w:t>2001</w:t>
      </w:r>
      <w:r w:rsidR="00407CFF">
        <w:rPr>
          <w:rFonts w:ascii="仿宋_GB2312" w:eastAsia="仿宋_GB2312" w:hAnsi="仿宋" w:cs="仿宋" w:hint="eastAsia"/>
          <w:sz w:val="32"/>
          <w:szCs w:val="32"/>
        </w:rPr>
        <w:t>）及</w:t>
      </w:r>
      <w:r w:rsidR="00407CFF" w:rsidRPr="00A577CE">
        <w:rPr>
          <w:rFonts w:asciiTheme="minorEastAsia" w:hAnsiTheme="minorEastAsia" w:cs="仿宋" w:hint="eastAsia"/>
          <w:sz w:val="32"/>
          <w:szCs w:val="32"/>
        </w:rPr>
        <w:t>2013</w:t>
      </w:r>
      <w:r w:rsidR="00407CFF">
        <w:rPr>
          <w:rFonts w:ascii="仿宋_GB2312" w:eastAsia="仿宋_GB2312" w:hAnsi="仿宋" w:cs="仿宋" w:hint="eastAsia"/>
          <w:sz w:val="32"/>
          <w:szCs w:val="32"/>
        </w:rPr>
        <w:t>年修改</w:t>
      </w:r>
      <w:proofErr w:type="gramStart"/>
      <w:r w:rsidR="00407CFF">
        <w:rPr>
          <w:rFonts w:ascii="仿宋_GB2312" w:eastAsia="仿宋_GB2312" w:hAnsi="仿宋" w:cs="仿宋" w:hint="eastAsia"/>
          <w:sz w:val="32"/>
          <w:szCs w:val="32"/>
        </w:rPr>
        <w:t>单要求</w:t>
      </w:r>
      <w:proofErr w:type="gramEnd"/>
      <w:r w:rsidR="00407CFF">
        <w:rPr>
          <w:rFonts w:ascii="仿宋_GB2312" w:eastAsia="仿宋_GB2312" w:hAnsi="仿宋" w:cs="仿宋" w:hint="eastAsia"/>
          <w:sz w:val="32"/>
          <w:szCs w:val="32"/>
        </w:rPr>
        <w:t>建设和管理危险废物暂存间（</w:t>
      </w:r>
      <w:r w:rsidR="00407CFF" w:rsidRPr="00A577CE">
        <w:rPr>
          <w:rFonts w:asciiTheme="minorEastAsia" w:hAnsiTheme="minorEastAsia" w:cs="仿宋" w:hint="eastAsia"/>
          <w:sz w:val="32"/>
          <w:szCs w:val="32"/>
        </w:rPr>
        <w:t>12</w:t>
      </w:r>
      <w:r w:rsidR="00707D9B" w:rsidRPr="00707D9B">
        <w:rPr>
          <w:rFonts w:ascii="仿宋_GB2312" w:eastAsia="仿宋_GB2312" w:hAnsi="仿宋" w:cs="仿宋" w:hint="eastAsia"/>
          <w:sz w:val="32"/>
          <w:szCs w:val="32"/>
        </w:rPr>
        <w:t xml:space="preserve"> </w:t>
      </w:r>
      <w:r w:rsidR="00707D9B">
        <w:rPr>
          <w:rFonts w:ascii="仿宋_GB2312" w:eastAsia="仿宋_GB2312" w:hAnsi="仿宋" w:cs="仿宋" w:hint="eastAsia"/>
          <w:sz w:val="32"/>
          <w:szCs w:val="32"/>
        </w:rPr>
        <w:t>m</w:t>
      </w:r>
      <w:r w:rsidR="00707D9B" w:rsidRPr="00A577CE">
        <w:rPr>
          <w:rFonts w:asciiTheme="minorEastAsia" w:hAnsiTheme="minorEastAsia" w:cs="仿宋" w:hint="eastAsia"/>
          <w:sz w:val="32"/>
          <w:szCs w:val="32"/>
          <w:vertAlign w:val="superscript"/>
        </w:rPr>
        <w:t>2</w:t>
      </w:r>
      <w:r w:rsidR="00407CFF">
        <w:rPr>
          <w:rFonts w:ascii="仿宋_GB2312" w:eastAsia="仿宋_GB2312" w:hAnsi="仿宋" w:cs="仿宋" w:hint="eastAsia"/>
          <w:sz w:val="32"/>
          <w:szCs w:val="32"/>
        </w:rPr>
        <w:t>）。废活性炭、废机油等危险废物经暂存后委托有资质的单位处置。</w:t>
      </w:r>
    </w:p>
    <w:p w:rsidR="003E7F0F" w:rsidRDefault="00407CFF" w:rsidP="00A577CE">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（六）提高管理和运营水平，加强非正常工况的生态环境保护工作。</w:t>
      </w:r>
      <w:r>
        <w:rPr>
          <w:rFonts w:ascii="仿宋_GB2312" w:eastAsia="仿宋_GB2312" w:hAnsi="仿宋" w:cs="仿宋" w:hint="eastAsia"/>
          <w:sz w:val="32"/>
          <w:szCs w:val="32"/>
        </w:rPr>
        <w:t>定期对废气处理设施进行检查、维护，加强污水处理系统的运行控制，加强设备管理，认真做好设备、管道、阀门的检查工作，降低非正常工况发生频次及污染物排放量。</w:t>
      </w:r>
    </w:p>
    <w:p w:rsidR="003E7F0F" w:rsidRDefault="00407CFF" w:rsidP="00A577CE">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（七）严格落实污染源和生态环境监测计划。</w:t>
      </w:r>
      <w:r>
        <w:rPr>
          <w:rFonts w:ascii="仿宋_GB2312" w:eastAsia="仿宋_GB2312" w:hAnsi="仿宋" w:cs="仿宋" w:hint="eastAsia"/>
          <w:sz w:val="32"/>
          <w:szCs w:val="32"/>
        </w:rPr>
        <w:t>按照相关标准和规定要求，开展长期环境监测，保存原始监测记录，定期向公众公布污染物排放监测结果。</w:t>
      </w:r>
    </w:p>
    <w:p w:rsidR="003E7F0F" w:rsidRPr="00A577CE" w:rsidRDefault="00407CFF" w:rsidP="00A577CE">
      <w:pPr>
        <w:spacing w:line="560" w:lineRule="exact"/>
        <w:ind w:firstLineChars="200" w:firstLine="640"/>
        <w:rPr>
          <w:rFonts w:ascii="黑体" w:eastAsia="黑体" w:hAnsi="黑体" w:cs="仿宋"/>
          <w:bCs/>
          <w:sz w:val="32"/>
          <w:szCs w:val="32"/>
        </w:rPr>
      </w:pPr>
      <w:r w:rsidRPr="00A577CE">
        <w:rPr>
          <w:rFonts w:ascii="黑体" w:eastAsia="黑体" w:hAnsi="黑体" w:cs="仿宋" w:hint="eastAsia"/>
          <w:bCs/>
          <w:sz w:val="32"/>
          <w:szCs w:val="32"/>
        </w:rPr>
        <w:t>三、其他要求</w:t>
      </w:r>
    </w:p>
    <w:p w:rsidR="003E7F0F" w:rsidRDefault="00407CFF" w:rsidP="00A577CE">
      <w:pPr>
        <w:spacing w:line="560" w:lineRule="exact"/>
        <w:ind w:firstLineChars="200" w:firstLine="643"/>
        <w:rPr>
          <w:rFonts w:ascii="仿宋_GB2312" w:eastAsia="仿宋_GB2312" w:hAnsi="仿宋" w:cs="仿宋"/>
          <w:sz w:val="32"/>
          <w:szCs w:val="32"/>
        </w:rPr>
      </w:pPr>
      <w:r w:rsidRPr="00A577CE">
        <w:rPr>
          <w:rFonts w:ascii="楷体_GB2312" w:eastAsia="楷体_GB2312" w:hAnsi="仿宋" w:cs="仿宋" w:hint="eastAsia"/>
          <w:b/>
          <w:sz w:val="32"/>
          <w:szCs w:val="32"/>
        </w:rPr>
        <w:t>（一）项目建设须严格执行配套的环境保护设施与主体工程“三同时”制度。</w:t>
      </w:r>
      <w:r>
        <w:rPr>
          <w:rFonts w:ascii="仿宋_GB2312" w:eastAsia="仿宋_GB2312" w:hAnsi="仿宋" w:cs="仿宋" w:hint="eastAsia"/>
          <w:sz w:val="32"/>
          <w:szCs w:val="32"/>
        </w:rPr>
        <w:t>按规定程序开展环境保护设施竣工自主验收，合格后方可正式投入运行。环境影响报告表经批准后，项目的性质、规模、地点、工艺或环境保护措施发生重大变动，应当重新报批环境影响报告表。自批准之日起超过五年后方开工建设的，环境影响报告表应当报我局重新审核。</w:t>
      </w:r>
    </w:p>
    <w:p w:rsidR="003E7F0F" w:rsidRPr="00A577CE" w:rsidRDefault="00407CFF" w:rsidP="00A577CE">
      <w:pPr>
        <w:spacing w:line="560" w:lineRule="exact"/>
        <w:ind w:firstLineChars="200" w:firstLine="643"/>
        <w:rPr>
          <w:rFonts w:ascii="楷体_GB2312" w:eastAsia="楷体_GB2312" w:hAnsi="仿宋" w:cs="仿宋"/>
          <w:b/>
          <w:sz w:val="32"/>
          <w:szCs w:val="32"/>
        </w:rPr>
      </w:pPr>
      <w:r w:rsidRPr="00A577CE">
        <w:rPr>
          <w:rFonts w:ascii="楷体_GB2312" w:eastAsia="楷体_GB2312" w:hAnsi="仿宋" w:cs="仿宋" w:hint="eastAsia"/>
          <w:b/>
          <w:sz w:val="32"/>
          <w:szCs w:val="32"/>
        </w:rPr>
        <w:t>（二）积极主动配合接受生态环境主管部门的日常监督管理。</w:t>
      </w:r>
    </w:p>
    <w:p w:rsidR="003E7F0F" w:rsidRDefault="003E7F0F" w:rsidP="00A577CE">
      <w:pPr>
        <w:spacing w:line="560" w:lineRule="exact"/>
        <w:rPr>
          <w:rFonts w:ascii="仿宋_GB2312" w:eastAsia="仿宋_GB2312" w:hAnsi="仿宋" w:cs="仿宋"/>
          <w:sz w:val="32"/>
          <w:szCs w:val="32"/>
        </w:rPr>
      </w:pPr>
    </w:p>
    <w:p w:rsidR="003E7F0F" w:rsidRDefault="003E7F0F" w:rsidP="00A577CE">
      <w:pPr>
        <w:spacing w:line="560" w:lineRule="exact"/>
        <w:rPr>
          <w:rFonts w:ascii="仿宋_GB2312" w:eastAsia="仿宋_GB2312" w:hAnsi="仿宋" w:cs="仿宋"/>
          <w:sz w:val="32"/>
          <w:szCs w:val="32"/>
        </w:rPr>
      </w:pPr>
    </w:p>
    <w:p w:rsidR="00A577CE" w:rsidRDefault="00A577CE" w:rsidP="00A577CE">
      <w:pPr>
        <w:spacing w:line="560" w:lineRule="exact"/>
        <w:rPr>
          <w:rFonts w:ascii="仿宋_GB2312" w:eastAsia="仿宋_GB2312" w:hAnsi="仿宋" w:cs="仿宋"/>
          <w:sz w:val="32"/>
          <w:szCs w:val="32"/>
        </w:rPr>
      </w:pPr>
    </w:p>
    <w:p w:rsidR="003E7F0F" w:rsidRDefault="00407CFF" w:rsidP="00A577CE">
      <w:pPr>
        <w:spacing w:line="560" w:lineRule="exact"/>
        <w:ind w:rightChars="579" w:right="1216"/>
        <w:jc w:val="right"/>
        <w:rPr>
          <w:rFonts w:ascii="仿宋_GB2312" w:eastAsia="仿宋_GB2312" w:hAnsi="仿宋" w:cs="仿宋"/>
          <w:sz w:val="32"/>
          <w:szCs w:val="32"/>
        </w:rPr>
      </w:pPr>
      <w:r>
        <w:rPr>
          <w:rFonts w:ascii="仿宋_GB2312" w:eastAsia="仿宋_GB2312" w:hAnsi="仿宋" w:cs="仿宋" w:hint="eastAsia"/>
          <w:sz w:val="32"/>
          <w:szCs w:val="32"/>
        </w:rPr>
        <w:t xml:space="preserve">                            上犹县行政审批局</w:t>
      </w:r>
    </w:p>
    <w:p w:rsidR="003E7F0F" w:rsidRDefault="00407CFF" w:rsidP="00A577CE">
      <w:pPr>
        <w:spacing w:line="560" w:lineRule="exact"/>
        <w:ind w:rightChars="579" w:right="1216" w:firstLineChars="1400" w:firstLine="4480"/>
        <w:jc w:val="right"/>
        <w:rPr>
          <w:rFonts w:ascii="仿宋_GB2312" w:eastAsia="仿宋_GB2312" w:hAnsi="仿宋" w:cs="仿宋"/>
          <w:sz w:val="32"/>
          <w:szCs w:val="32"/>
        </w:rPr>
      </w:pPr>
      <w:r w:rsidRPr="00A577CE">
        <w:rPr>
          <w:rFonts w:asciiTheme="minorEastAsia" w:hAnsiTheme="minorEastAsia" w:cs="仿宋" w:hint="eastAsia"/>
          <w:sz w:val="32"/>
          <w:szCs w:val="32"/>
        </w:rPr>
        <w:t>2023</w:t>
      </w:r>
      <w:r>
        <w:rPr>
          <w:rFonts w:ascii="仿宋_GB2312" w:eastAsia="仿宋_GB2312" w:hAnsi="仿宋" w:cs="仿宋" w:hint="eastAsia"/>
          <w:sz w:val="32"/>
          <w:szCs w:val="32"/>
        </w:rPr>
        <w:t xml:space="preserve">年 </w:t>
      </w:r>
      <w:r w:rsidRPr="00A577CE">
        <w:rPr>
          <w:rFonts w:asciiTheme="minorEastAsia" w:hAnsiTheme="minorEastAsia" w:cs="仿宋" w:hint="eastAsia"/>
          <w:sz w:val="32"/>
          <w:szCs w:val="32"/>
        </w:rPr>
        <w:t>5</w:t>
      </w:r>
      <w:r>
        <w:rPr>
          <w:rFonts w:ascii="仿宋_GB2312" w:eastAsia="仿宋_GB2312" w:hAnsi="仿宋" w:cs="仿宋" w:hint="eastAsia"/>
          <w:sz w:val="32"/>
          <w:szCs w:val="32"/>
        </w:rPr>
        <w:t xml:space="preserve"> 月</w:t>
      </w:r>
      <w:r w:rsidRPr="00A577CE">
        <w:rPr>
          <w:rFonts w:asciiTheme="minorEastAsia" w:hAnsiTheme="minorEastAsia" w:cs="仿宋" w:hint="eastAsia"/>
          <w:sz w:val="32"/>
          <w:szCs w:val="32"/>
        </w:rPr>
        <w:t>1</w:t>
      </w:r>
      <w:r w:rsidR="00A577CE" w:rsidRPr="00A577CE">
        <w:rPr>
          <w:rFonts w:asciiTheme="minorEastAsia" w:hAnsiTheme="minorEastAsia" w:cs="仿宋" w:hint="eastAsia"/>
          <w:sz w:val="32"/>
          <w:szCs w:val="32"/>
        </w:rPr>
        <w:t>8</w:t>
      </w:r>
      <w:r>
        <w:rPr>
          <w:rFonts w:ascii="仿宋_GB2312" w:eastAsia="仿宋_GB2312" w:hAnsi="仿宋" w:cs="仿宋" w:hint="eastAsia"/>
          <w:sz w:val="32"/>
          <w:szCs w:val="32"/>
        </w:rPr>
        <w:t>日</w:t>
      </w:r>
    </w:p>
    <w:p w:rsidR="003E7F0F" w:rsidRDefault="003E7F0F" w:rsidP="00E66A5D">
      <w:pPr>
        <w:spacing w:line="560" w:lineRule="exact"/>
        <w:rPr>
          <w:rFonts w:ascii="仿宋_GB2312" w:eastAsia="仿宋_GB2312" w:hAnsi="仿宋" w:cs="仿宋"/>
          <w:sz w:val="32"/>
          <w:szCs w:val="32"/>
        </w:rPr>
      </w:pPr>
      <w:bookmarkStart w:id="0" w:name="_GoBack"/>
      <w:bookmarkEnd w:id="0"/>
    </w:p>
    <w:p w:rsidR="003E7F0F" w:rsidRDefault="003E7F0F" w:rsidP="00E66A5D">
      <w:pPr>
        <w:spacing w:line="560" w:lineRule="exact"/>
        <w:rPr>
          <w:rFonts w:ascii="仿宋_GB2312" w:eastAsia="仿宋_GB2312" w:hAnsi="仿宋" w:cs="仿宋"/>
          <w:sz w:val="32"/>
          <w:szCs w:val="32"/>
        </w:rPr>
      </w:pPr>
    </w:p>
    <w:p w:rsidR="003E7F0F" w:rsidRDefault="003E7F0F"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A577CE" w:rsidRDefault="00A577CE" w:rsidP="00A577CE">
      <w:pPr>
        <w:spacing w:line="560" w:lineRule="exact"/>
      </w:pPr>
    </w:p>
    <w:p w:rsidR="00707D9B" w:rsidRPr="00E73B7E" w:rsidRDefault="00BB2518" w:rsidP="00707D9B">
      <w:pPr>
        <w:spacing w:line="560" w:lineRule="exact"/>
        <w:rPr>
          <w:rFonts w:ascii="仿宋_GB2312" w:eastAsia="仿宋_GB2312" w:hAnsi="仿宋" w:cs="仿宋"/>
          <w:w w:val="98"/>
          <w:sz w:val="28"/>
          <w:szCs w:val="28"/>
        </w:rPr>
      </w:pPr>
      <w:r w:rsidRPr="00BB2518">
        <w:rPr>
          <w:rFonts w:ascii="仿宋_GB2312" w:eastAsia="仿宋_GB2312" w:hAnsi="仿宋" w:cs="仿宋"/>
          <w:noProof/>
          <w:w w:val="98"/>
          <w:sz w:val="28"/>
          <w:szCs w:val="28"/>
        </w:rPr>
        <w:pict>
          <v:line id="_x0000_s1032" style="position:absolute;left:0;text-align:left;z-index:251665408;mso-width-relative:page;mso-height-relative:page" from="1.25pt,.9pt" to="438.6pt,.9pt" o:gfxdata="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Az7tMAAAAFAQAADwAAAAAAAAABACAAAAAiAAAAZHJzL2Rvd25yZXYueG1sUEsBAhQAFAAA&#10;AAgAh07iQNtrLMj0AQAA5AMAAA4AAAAAAAAAAQAgAAAAIgEAAGRycy9lMm9Eb2MueG1sUEsFBgAA&#10;AAAGAAYAWQEAAIgFAAAAAA==&#10;"/>
        </w:pict>
      </w:r>
      <w:r w:rsidR="00707D9B" w:rsidRPr="00E73B7E">
        <w:rPr>
          <w:rFonts w:ascii="仿宋_GB2312" w:eastAsia="仿宋_GB2312" w:hAnsi="仿宋" w:cs="仿宋" w:hint="eastAsia"/>
          <w:w w:val="98"/>
          <w:sz w:val="28"/>
          <w:szCs w:val="28"/>
        </w:rPr>
        <w:t>抄送：上犹生态环境局 上犹工业园区管委会 江西明腾工程咨询有限公司</w:t>
      </w:r>
    </w:p>
    <w:p w:rsidR="003E7F0F" w:rsidRPr="00A577CE" w:rsidRDefault="00BB2518" w:rsidP="00707D9B">
      <w:pPr>
        <w:adjustRightInd w:val="0"/>
        <w:snapToGrid w:val="0"/>
        <w:spacing w:line="560" w:lineRule="atLeast"/>
        <w:ind w:right="110"/>
        <w:rPr>
          <w:rFonts w:ascii="仿宋_GB2312" w:eastAsia="仿宋_GB2312" w:hAnsi="Times New Roman" w:cs="Times New Roman"/>
          <w:sz w:val="28"/>
          <w:szCs w:val="28"/>
        </w:rPr>
      </w:pPr>
      <w:r>
        <w:rPr>
          <w:rFonts w:ascii="仿宋_GB2312" w:eastAsia="仿宋_GB2312" w:hAnsi="Times New Roman" w:cs="Times New Roman"/>
          <w:sz w:val="28"/>
          <w:szCs w:val="28"/>
        </w:rPr>
        <w:pict>
          <v:line id="直线 23" o:spid="_x0000_s1030" style="position:absolute;left:0;text-align:left;z-index:251662336" from="2pt,2.65pt" to="439.35pt,2.65pt"/>
        </w:pict>
      </w:r>
      <w:r>
        <w:rPr>
          <w:rFonts w:ascii="仿宋_GB2312" w:eastAsia="仿宋_GB2312" w:hAnsi="Times New Roman" w:cs="Times New Roman"/>
          <w:sz w:val="28"/>
          <w:szCs w:val="28"/>
        </w:rPr>
        <w:pict>
          <v:line id="直线 24" o:spid="_x0000_s1031" style="position:absolute;left:0;text-align:left;z-index:251663360" from="1.15pt,33pt" to="439.35pt,33pt" strokeweight="1pt"/>
        </w:pict>
      </w:r>
      <w:r w:rsidR="00A577CE" w:rsidRPr="00A577CE">
        <w:rPr>
          <w:rFonts w:ascii="仿宋_GB2312" w:eastAsia="仿宋_GB2312" w:hAnsi="Times New Roman" w:cs="Times New Roman" w:hint="eastAsia"/>
          <w:sz w:val="28"/>
          <w:szCs w:val="28"/>
        </w:rPr>
        <w:t>上犹县行政</w:t>
      </w:r>
      <w:proofErr w:type="gramStart"/>
      <w:r w:rsidR="00A577CE" w:rsidRPr="00A577CE">
        <w:rPr>
          <w:rFonts w:ascii="仿宋_GB2312" w:eastAsia="仿宋_GB2312" w:hAnsi="Times New Roman" w:cs="Times New Roman" w:hint="eastAsia"/>
          <w:sz w:val="28"/>
          <w:szCs w:val="28"/>
        </w:rPr>
        <w:t>审批局</w:t>
      </w:r>
      <w:proofErr w:type="gramEnd"/>
      <w:r w:rsidR="00A577CE" w:rsidRPr="00A577CE">
        <w:rPr>
          <w:rFonts w:ascii="仿宋_GB2312" w:eastAsia="仿宋_GB2312" w:hAnsi="Times New Roman" w:cs="Times New Roman" w:hint="eastAsia"/>
          <w:sz w:val="28"/>
          <w:szCs w:val="28"/>
        </w:rPr>
        <w:t xml:space="preserve">                  </w:t>
      </w:r>
      <w:r w:rsidR="00707D9B">
        <w:rPr>
          <w:rFonts w:ascii="仿宋_GB2312" w:eastAsia="仿宋_GB2312" w:hAnsi="Times New Roman" w:cs="Times New Roman" w:hint="eastAsia"/>
          <w:sz w:val="28"/>
          <w:szCs w:val="28"/>
        </w:rPr>
        <w:t xml:space="preserve">  </w:t>
      </w:r>
      <w:r w:rsidR="00A577CE" w:rsidRPr="00A577CE">
        <w:rPr>
          <w:rFonts w:ascii="仿宋_GB2312" w:eastAsia="仿宋_GB2312" w:hAnsi="Times New Roman" w:cs="Times New Roman" w:hint="eastAsia"/>
          <w:sz w:val="28"/>
          <w:szCs w:val="28"/>
        </w:rPr>
        <w:t xml:space="preserve">       </w:t>
      </w:r>
      <w:r w:rsidR="00A577CE" w:rsidRPr="00A577CE">
        <w:rPr>
          <w:rFonts w:asciiTheme="minorEastAsia" w:hAnsiTheme="minorEastAsia" w:cs="Times New Roman" w:hint="eastAsia"/>
          <w:sz w:val="28"/>
          <w:szCs w:val="28"/>
        </w:rPr>
        <w:t>2023</w:t>
      </w:r>
      <w:r w:rsidR="00A577CE" w:rsidRPr="00A577CE">
        <w:rPr>
          <w:rFonts w:ascii="仿宋_GB2312" w:eastAsia="仿宋_GB2312" w:hAnsi="Times New Roman" w:cs="Times New Roman" w:hint="eastAsia"/>
          <w:sz w:val="28"/>
          <w:szCs w:val="28"/>
        </w:rPr>
        <w:t>年</w:t>
      </w:r>
      <w:r w:rsidR="00A577CE" w:rsidRPr="00A577CE">
        <w:rPr>
          <w:rFonts w:asciiTheme="minorEastAsia" w:hAnsiTheme="minorEastAsia" w:cs="Times New Roman" w:hint="eastAsia"/>
          <w:sz w:val="28"/>
          <w:szCs w:val="28"/>
        </w:rPr>
        <w:t>5</w:t>
      </w:r>
      <w:r w:rsidR="00A577CE" w:rsidRPr="00A577CE">
        <w:rPr>
          <w:rFonts w:ascii="仿宋_GB2312" w:eastAsia="仿宋_GB2312" w:hAnsi="Times New Roman" w:cs="Times New Roman" w:hint="eastAsia"/>
          <w:sz w:val="28"/>
          <w:szCs w:val="28"/>
        </w:rPr>
        <w:t>月</w:t>
      </w:r>
      <w:r w:rsidR="00A577CE" w:rsidRPr="00A577CE">
        <w:rPr>
          <w:rFonts w:asciiTheme="minorEastAsia" w:hAnsiTheme="minorEastAsia" w:cs="Times New Roman" w:hint="eastAsia"/>
          <w:sz w:val="28"/>
          <w:szCs w:val="28"/>
        </w:rPr>
        <w:t>18</w:t>
      </w:r>
      <w:r w:rsidR="00A577CE" w:rsidRPr="00A577CE">
        <w:rPr>
          <w:rFonts w:ascii="仿宋_GB2312" w:eastAsia="仿宋_GB2312" w:hAnsi="Times New Roman" w:cs="Times New Roman" w:hint="eastAsia"/>
          <w:sz w:val="28"/>
          <w:szCs w:val="28"/>
        </w:rPr>
        <w:t>日印发</w:t>
      </w:r>
    </w:p>
    <w:sectPr w:rsidR="003E7F0F" w:rsidRPr="00A577CE" w:rsidSect="00A577CE">
      <w:headerReference w:type="even" r:id="rId8"/>
      <w:headerReference w:type="default" r:id="rId9"/>
      <w:footerReference w:type="even" r:id="rId10"/>
      <w:footerReference w:type="default" r:id="rId11"/>
      <w:headerReference w:type="first" r:id="rId12"/>
      <w:footerReference w:type="first" r:id="rId13"/>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7CE" w:rsidRDefault="00A577CE" w:rsidP="00A577CE">
      <w:r>
        <w:separator/>
      </w:r>
    </w:p>
  </w:endnote>
  <w:endnote w:type="continuationSeparator" w:id="1">
    <w:p w:rsidR="00A577CE" w:rsidRDefault="00A577CE" w:rsidP="00A57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43" w:rsidRDefault="000E414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CE" w:rsidRPr="00A577CE" w:rsidRDefault="00A577CE" w:rsidP="00A577CE">
    <w:pPr>
      <w:framePr w:wrap="around" w:vAnchor="text" w:hAnchor="margin" w:xAlign="outside" w:y="1"/>
      <w:tabs>
        <w:tab w:val="center" w:pos="4153"/>
        <w:tab w:val="right" w:pos="8306"/>
      </w:tabs>
      <w:snapToGrid w:val="0"/>
      <w:jc w:val="left"/>
      <w:rPr>
        <w:rFonts w:ascii="宋体" w:eastAsia="宋体" w:hAnsi="宋体" w:cs="Times New Roman"/>
        <w:sz w:val="28"/>
      </w:rPr>
    </w:pPr>
    <w:r w:rsidRPr="00A577CE">
      <w:rPr>
        <w:rFonts w:ascii="宋体" w:eastAsia="宋体" w:hAnsi="宋体" w:cs="Times New Roman" w:hint="eastAsia"/>
        <w:sz w:val="28"/>
      </w:rPr>
      <w:t xml:space="preserve">— </w:t>
    </w:r>
    <w:r w:rsidR="00BB2518" w:rsidRPr="00A577CE">
      <w:rPr>
        <w:rFonts w:ascii="宋体" w:eastAsia="宋体" w:hAnsi="宋体" w:cs="Times New Roman"/>
        <w:sz w:val="28"/>
        <w:szCs w:val="28"/>
      </w:rPr>
      <w:fldChar w:fldCharType="begin"/>
    </w:r>
    <w:r w:rsidRPr="00A577CE">
      <w:rPr>
        <w:rFonts w:ascii="宋体" w:eastAsia="宋体" w:hAnsi="宋体" w:cs="Times New Roman"/>
        <w:sz w:val="28"/>
      </w:rPr>
      <w:instrText xml:space="preserve">PAGE  </w:instrText>
    </w:r>
    <w:r w:rsidR="00BB2518" w:rsidRPr="00A577CE">
      <w:rPr>
        <w:rFonts w:ascii="宋体" w:eastAsia="宋体" w:hAnsi="宋体" w:cs="Times New Roman"/>
        <w:sz w:val="28"/>
        <w:szCs w:val="28"/>
      </w:rPr>
      <w:fldChar w:fldCharType="separate"/>
    </w:r>
    <w:r w:rsidR="000E4143">
      <w:rPr>
        <w:rFonts w:ascii="宋体" w:eastAsia="宋体" w:hAnsi="宋体" w:cs="Times New Roman"/>
        <w:noProof/>
        <w:sz w:val="28"/>
      </w:rPr>
      <w:t>4</w:t>
    </w:r>
    <w:r w:rsidR="00BB2518" w:rsidRPr="00A577CE">
      <w:rPr>
        <w:rFonts w:ascii="宋体" w:eastAsia="宋体" w:hAnsi="宋体" w:cs="Times New Roman"/>
        <w:sz w:val="28"/>
        <w:szCs w:val="28"/>
      </w:rPr>
      <w:fldChar w:fldCharType="end"/>
    </w:r>
    <w:r w:rsidRPr="00A577CE">
      <w:rPr>
        <w:rFonts w:ascii="宋体" w:eastAsia="宋体" w:hAnsi="宋体" w:cs="Times New Roman" w:hint="eastAsia"/>
        <w:sz w:val="28"/>
      </w:rPr>
      <w:t xml:space="preserve"> —</w:t>
    </w:r>
  </w:p>
  <w:p w:rsidR="00A577CE" w:rsidRDefault="00A577C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43" w:rsidRDefault="000E41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7CE" w:rsidRDefault="00A577CE" w:rsidP="00A577CE">
      <w:r>
        <w:separator/>
      </w:r>
    </w:p>
  </w:footnote>
  <w:footnote w:type="continuationSeparator" w:id="1">
    <w:p w:rsidR="00A577CE" w:rsidRDefault="00A577CE" w:rsidP="00A57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43" w:rsidRDefault="000E414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43" w:rsidRDefault="000E414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43" w:rsidRDefault="000E414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40F9CDEC-965E-4A16-A4AF-4B17969D2D8C}" w:val="WICy2fzV/1raisKME7L0N9JwTqA+OvoUpbgxe=YPFD4SZXhHc5Bt6QR3ujnmklGd8"/>
    <w:docVar w:name="{5772866C-225D-4C17-940E-5E94851F6485}" w:val="WICy2fzV/1raisKME7L0N9JwTqA+OvoUpbgxe=YPFD4SZXhHc5Bt6QR3ujnmklGd8"/>
    <w:docVar w:name="commondata" w:val="eyJoZGlkIjoiNzM2YWZmZmIyZjkwMTc0MmQyZWQyMmE1MmJmNDgwNTUifQ=="/>
    <w:docVar w:name="DocumentID" w:val="{6C1FA3C3-53A0-49B9-AE20-BD384228A2CF}_1"/>
  </w:docVars>
  <w:rsids>
    <w:rsidRoot w:val="40424197"/>
    <w:rsid w:val="000E4143"/>
    <w:rsid w:val="003E7F0F"/>
    <w:rsid w:val="00407CFF"/>
    <w:rsid w:val="00707D9B"/>
    <w:rsid w:val="00A577CE"/>
    <w:rsid w:val="00BB2518"/>
    <w:rsid w:val="00E66A5D"/>
    <w:rsid w:val="00EF7962"/>
    <w:rsid w:val="00F41F57"/>
    <w:rsid w:val="40424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F0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7F0F"/>
    <w:pPr>
      <w:spacing w:beforeAutospacing="1" w:afterAutospacing="1"/>
      <w:jc w:val="left"/>
    </w:pPr>
    <w:rPr>
      <w:rFonts w:cs="Times New Roman"/>
      <w:kern w:val="0"/>
      <w:sz w:val="24"/>
    </w:rPr>
  </w:style>
  <w:style w:type="paragraph" w:styleId="a4">
    <w:name w:val="header"/>
    <w:basedOn w:val="a"/>
    <w:link w:val="Char"/>
    <w:rsid w:val="00A577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577CE"/>
    <w:rPr>
      <w:rFonts w:asciiTheme="minorHAnsi" w:eastAsiaTheme="minorEastAsia" w:hAnsiTheme="minorHAnsi" w:cstheme="minorBidi"/>
      <w:kern w:val="2"/>
      <w:sz w:val="18"/>
      <w:szCs w:val="18"/>
    </w:rPr>
  </w:style>
  <w:style w:type="paragraph" w:styleId="a5">
    <w:name w:val="footer"/>
    <w:basedOn w:val="a"/>
    <w:link w:val="Char0"/>
    <w:rsid w:val="00A577CE"/>
    <w:pPr>
      <w:tabs>
        <w:tab w:val="center" w:pos="4153"/>
        <w:tab w:val="right" w:pos="8306"/>
      </w:tabs>
      <w:snapToGrid w:val="0"/>
      <w:jc w:val="left"/>
    </w:pPr>
    <w:rPr>
      <w:sz w:val="18"/>
      <w:szCs w:val="18"/>
    </w:rPr>
  </w:style>
  <w:style w:type="character" w:customStyle="1" w:styleId="Char0">
    <w:name w:val="页脚 Char"/>
    <w:basedOn w:val="a0"/>
    <w:link w:val="a5"/>
    <w:rsid w:val="00A577C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7521FC3-0FAB-4F5D-AF17-58F4D25D58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1414</Words>
  <Characters>250</Characters>
  <Application>Microsoft Office Word</Application>
  <DocSecurity>0</DocSecurity>
  <Lines>2</Lines>
  <Paragraphs>3</Paragraphs>
  <ScaleCrop>false</ScaleCrop>
  <Company>微软公司</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cp:revision>
  <dcterms:created xsi:type="dcterms:W3CDTF">2023-05-18T06:48:00Z</dcterms:created>
  <dcterms:modified xsi:type="dcterms:W3CDTF">2023-05-19T02:07:00Z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B866C26426C6428C999E1FD01CB8A2AF_11</vt:lpwstr>
  </property>
</Properties>
</file>