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r>
        <w:rPr>
          <w:rFonts w:hint="eastAsia" w:ascii="方正小标宋简体" w:hAnsi="仿宋" w:eastAsia="方正小标宋简体" w:cs="仿宋"/>
          <w:b w:val="0"/>
          <w:bCs w:val="0"/>
          <w:sz w:val="44"/>
          <w:szCs w:val="44"/>
        </w:rPr>
        <w:t>关于</w:t>
      </w: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江西耀友智能科技有限公司智能家电</w:t>
      </w:r>
    </w:p>
    <w:p>
      <w:pPr>
        <w:spacing w:line="600" w:lineRule="exact"/>
        <w:jc w:val="center"/>
        <w:rPr>
          <w:rFonts w:ascii="方正小标宋简体" w:hAnsi="仿宋" w:eastAsia="方正小标宋简体" w:cs="仿宋"/>
          <w:b w:val="0"/>
          <w:bCs w:val="0"/>
          <w:sz w:val="44"/>
          <w:szCs w:val="44"/>
        </w:rPr>
      </w:pP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触摸屏项目</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环境影响报告表</w:t>
      </w:r>
      <w:r>
        <w:rPr>
          <w:rFonts w:hint="eastAsia" w:ascii="方正小标宋简体" w:hAnsi="仿宋" w:eastAsia="方正小标宋简体" w:cs="仿宋"/>
          <w:b w:val="0"/>
          <w:bCs w:val="0"/>
          <w:sz w:val="44"/>
          <w:szCs w:val="44"/>
        </w:rPr>
        <w:t>的批复</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80" w:lineRule="exac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lang w:val="en-US" w:eastAsia="zh-CN"/>
        </w:rPr>
        <w:t>江西耀友智能科技有限公司</w:t>
      </w:r>
      <w:r>
        <w:rPr>
          <w:rFonts w:hint="eastAsia" w:ascii="仿宋_GB2312" w:hAnsi="仿宋_GB2312" w:eastAsia="仿宋_GB2312" w:cs="仿宋_GB2312"/>
          <w:kern w:val="0"/>
          <w:sz w:val="32"/>
          <w:szCs w:val="32"/>
        </w:rPr>
        <w:t>：</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你</w:t>
      </w:r>
      <w:r>
        <w:rPr>
          <w:rFonts w:hint="eastAsia" w:ascii="仿宋_GB2312" w:hAnsi="仿宋_GB2312" w:eastAsia="仿宋_GB2312" w:cs="仿宋_GB2312"/>
          <w:sz w:val="32"/>
          <w:szCs w:val="32"/>
          <w:lang w:val="en-US" w:eastAsia="zh-CN"/>
        </w:rPr>
        <w:t>公司</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lang w:val="en-US" w:eastAsia="zh-CN"/>
        </w:rPr>
        <w:t>江西耀友智能科技有限公司智能家电触摸屏项目</w:t>
      </w:r>
      <w:r>
        <w:rPr>
          <w:rFonts w:hint="eastAsia" w:ascii="仿宋_GB2312" w:hAnsi="仿宋_GB2312" w:eastAsia="仿宋_GB2312" w:cs="仿宋_GB2312"/>
          <w:kern w:val="0"/>
          <w:sz w:val="32"/>
          <w:szCs w:val="32"/>
        </w:rPr>
        <w:t>环境影响报告表》环评文件及审查申请等有关文件收悉，环</w:t>
      </w:r>
      <w:r>
        <w:rPr>
          <w:rFonts w:hint="eastAsia" w:ascii="仿宋_GB2312" w:hAnsi="仿宋_GB2312" w:eastAsia="仿宋_GB2312" w:cs="仿宋_GB2312"/>
          <w:sz w:val="32"/>
          <w:szCs w:val="32"/>
        </w:rPr>
        <w:t>境影响报告表由</w:t>
      </w:r>
      <w:r>
        <w:rPr>
          <w:rFonts w:hint="eastAsia" w:ascii="仿宋_GB2312" w:hAnsi="仿宋_GB2312" w:eastAsia="仿宋_GB2312" w:cs="仿宋_GB2312"/>
          <w:sz w:val="32"/>
          <w:szCs w:val="32"/>
          <w:lang w:val="en-US" w:eastAsia="zh-CN"/>
        </w:rPr>
        <w:t>江西水韵环境技术有限公司</w:t>
      </w:r>
      <w:r>
        <w:rPr>
          <w:rFonts w:hint="eastAsia" w:ascii="仿宋_GB2312" w:hAnsi="仿宋_GB2312" w:eastAsia="仿宋_GB2312" w:cs="仿宋_GB2312"/>
          <w:sz w:val="32"/>
          <w:szCs w:val="32"/>
        </w:rPr>
        <w:t>编制。</w:t>
      </w:r>
      <w:r>
        <w:rPr>
          <w:rFonts w:hint="eastAsia" w:ascii="仿宋_GB2312" w:hAnsi="仿宋_GB2312" w:eastAsia="仿宋_GB2312" w:cs="仿宋_GB2312"/>
          <w:kern w:val="0"/>
          <w:sz w:val="32"/>
          <w:szCs w:val="32"/>
        </w:rPr>
        <w:t>根据技术评估会专家组意见及技术评估公司的评估意见，经研究，批</w:t>
      </w:r>
      <w:r>
        <w:rPr>
          <w:rFonts w:hint="eastAsia" w:ascii="仿宋_GB2312" w:hAnsi="仿宋_GB2312" w:eastAsia="仿宋_GB2312" w:cs="仿宋_GB2312"/>
          <w:sz w:val="32"/>
          <w:szCs w:val="32"/>
        </w:rPr>
        <w:t>复如下：</w:t>
      </w:r>
    </w:p>
    <w:p>
      <w:pPr>
        <w:keepNext w:val="0"/>
        <w:keepLines w:val="0"/>
        <w:pageBreakBefore w:val="0"/>
        <w:widowControl w:val="0"/>
        <w:kinsoku/>
        <w:wordWrap/>
        <w:overflowPunct/>
        <w:topLinePunct w:val="0"/>
        <w:autoSpaceDE/>
        <w:autoSpaceDN/>
        <w:bidi w:val="0"/>
        <w:spacing w:line="580" w:lineRule="exact"/>
        <w:ind w:firstLine="643" w:firstLineChars="200"/>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rPr>
        <w:t>一、项目概况及批复意见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江西耀友智能科技有限公司智能家电触摸屏项目</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lang w:val="en-US" w:eastAsia="zh-CN"/>
        </w:rPr>
        <w:t>项目代码：2509-360724-04-01-581153）为</w:t>
      </w:r>
      <w:r>
        <w:rPr>
          <w:rFonts w:hint="eastAsia" w:ascii="仿宋_GB2312" w:hAnsi="仿宋_GB2312" w:eastAsia="仿宋_GB2312" w:cs="仿宋_GB2312"/>
          <w:sz w:val="32"/>
          <w:szCs w:val="32"/>
          <w:lang w:val="en-US" w:eastAsia="zh-CN"/>
        </w:rPr>
        <w:t>江西耀友智能科技有限公司新建项目，行业类别为玻璃制造、玻璃制品制造，位于江西上犹工业园北区纬二路北侧剑升矿业有限公司C栋厂房，厂址中心地理坐标为东经</w:t>
      </w:r>
      <w:r>
        <w:rPr>
          <w:rFonts w:hint="default" w:ascii="仿宋_GB2312" w:hAnsi="仿宋_GB2312" w:eastAsia="仿宋_GB2312" w:cs="仿宋_GB2312"/>
          <w:sz w:val="32"/>
          <w:szCs w:val="32"/>
          <w:lang w:val="en-US" w:eastAsia="zh-CN"/>
        </w:rPr>
        <w:t>114°34′</w:t>
      </w:r>
      <w:r>
        <w:rPr>
          <w:rFonts w:hint="eastAsia" w:ascii="仿宋_GB2312" w:hAnsi="仿宋_GB2312" w:eastAsia="仿宋_GB2312" w:cs="仿宋_GB2312"/>
          <w:sz w:val="32"/>
          <w:szCs w:val="32"/>
          <w:lang w:val="en-US" w:eastAsia="zh-CN"/>
        </w:rPr>
        <w:t>34</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957</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、北纬</w:t>
      </w:r>
      <w:r>
        <w:rPr>
          <w:rFonts w:hint="default" w:ascii="仿宋_GB2312" w:hAnsi="仿宋_GB2312" w:eastAsia="仿宋_GB2312" w:cs="仿宋_GB2312"/>
          <w:sz w:val="32"/>
          <w:szCs w:val="32"/>
          <w:lang w:val="en-US" w:eastAsia="zh-CN"/>
        </w:rPr>
        <w:t>25°46′</w:t>
      </w:r>
      <w:r>
        <w:rPr>
          <w:rFonts w:hint="eastAsia" w:ascii="仿宋_GB2312" w:hAnsi="仿宋_GB2312" w:eastAsia="仿宋_GB2312" w:cs="仿宋_GB2312"/>
          <w:sz w:val="32"/>
          <w:szCs w:val="32"/>
          <w:lang w:val="en-US" w:eastAsia="zh-CN"/>
        </w:rPr>
        <w:t>36</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588</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，用地面积2000m</w:t>
      </w:r>
      <w:r>
        <w:rPr>
          <w:rFonts w:hint="eastAsia" w:ascii="仿宋_GB2312" w:hAnsi="仿宋_GB2312" w:eastAsia="仿宋_GB2312" w:cs="仿宋_GB2312"/>
          <w:sz w:val="32"/>
          <w:szCs w:val="32"/>
          <w:vertAlign w:val="superscript"/>
          <w:lang w:val="en-US" w:eastAsia="zh-CN"/>
        </w:rPr>
        <w:t>2</w:t>
      </w:r>
      <w:r>
        <w:rPr>
          <w:rFonts w:hint="eastAsia" w:ascii="仿宋_GB2312" w:hAnsi="仿宋_GB2312" w:eastAsia="仿宋_GB2312" w:cs="仿宋_GB2312"/>
          <w:sz w:val="32"/>
          <w:szCs w:val="32"/>
          <w:lang w:val="en-US" w:eastAsia="zh-CN"/>
        </w:rPr>
        <w:t>，总投资2000万元，其中环保投资40万元，占总投资的2%。项目建成后年产智能家电触摸屏玻璃面板500万片的生产能力。</w:t>
      </w:r>
    </w:p>
    <w:p>
      <w:pPr>
        <w:pStyle w:val="6"/>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sz w:val="32"/>
          <w:szCs w:val="32"/>
          <w:lang w:val="en-US" w:eastAsia="zh-CN"/>
        </w:rPr>
        <w:t>该项目租用剑升矿业有限公司C栋厂房，建设内容有生产厂房、原料仓库、成品仓库以及环保工程等。购置激光切割机、玻璃切割机、CNC精雕钻孔机等生产设备以及钠钙玻璃、切削液、油墨等原辅料进行生产。生产工艺有切割、磨边、精雕、</w:t>
      </w:r>
      <w:r>
        <w:rPr>
          <w:rFonts w:hint="eastAsia" w:ascii="仿宋_GB2312" w:hAnsi="仿宋_GB2312" w:eastAsia="仿宋_GB2312" w:cs="仿宋_GB2312"/>
          <w:sz w:val="32"/>
          <w:szCs w:val="32"/>
          <w:highlight w:val="none"/>
          <w:lang w:val="en-US" w:eastAsia="zh-CN"/>
        </w:rPr>
        <w:t>扫光</w:t>
      </w:r>
      <w:r>
        <w:rPr>
          <w:rFonts w:hint="eastAsia" w:ascii="仿宋_GB2312" w:hAnsi="仿宋_GB2312" w:eastAsia="仿宋_GB2312" w:cs="仿宋_GB2312"/>
          <w:sz w:val="32"/>
          <w:szCs w:val="32"/>
          <w:lang w:val="en-US" w:eastAsia="zh-CN"/>
        </w:rPr>
        <w:t>、物理钢化/化学钢化、丝印烘烤、平板清洗等</w:t>
      </w:r>
      <w:r>
        <w:rPr>
          <w:rFonts w:hint="eastAsia" w:ascii="仿宋_GB2312" w:hAnsi="仿宋_GB2312" w:eastAsia="仿宋_GB2312" w:cs="仿宋_GB2312"/>
          <w:color w:val="000000"/>
          <w:sz w:val="32"/>
          <w:szCs w:val="32"/>
          <w:lang w:val="en-US" w:eastAsia="zh-CN"/>
        </w:rPr>
        <w:t>。</w:t>
      </w:r>
    </w:p>
    <w:p>
      <w:pPr>
        <w:pStyle w:val="6"/>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000000"/>
          <w:sz w:val="32"/>
          <w:szCs w:val="32"/>
          <w:lang w:val="en-US" w:eastAsia="zh-CN"/>
        </w:rPr>
        <w:t>你公司应在项目建设及运营过程中，严格落实环境影响报告表提出的各项生态环境保护措施。我局原则上同意环境影响报告表所列建设项目的性质、规模、地点、工艺和环境保护对策措施。</w:t>
      </w:r>
    </w:p>
    <w:p>
      <w:pPr>
        <w:keepNext w:val="0"/>
        <w:keepLines w:val="0"/>
        <w:pageBreakBefore w:val="0"/>
        <w:widowControl w:val="0"/>
        <w:kinsoku/>
        <w:wordWrap/>
        <w:overflowPunct/>
        <w:topLinePunct w:val="0"/>
        <w:autoSpaceDE/>
        <w:autoSpaceDN/>
        <w:bidi w:val="0"/>
        <w:spacing w:line="580" w:lineRule="exact"/>
        <w:ind w:firstLine="643" w:firstLineChars="200"/>
        <w:textAlignment w:val="auto"/>
        <w:rPr>
          <w:rFonts w:hint="eastAsia" w:ascii="仿宋_GB2312" w:hAnsi="仿宋_GB2312" w:eastAsia="仿宋_GB2312" w:cs="仿宋_GB2312"/>
          <w:b/>
          <w:bCs w:val="0"/>
          <w:sz w:val="32"/>
          <w:szCs w:val="32"/>
        </w:rPr>
      </w:pPr>
      <w:bookmarkStart w:id="2" w:name="_GoBack"/>
      <w:r>
        <w:rPr>
          <w:rFonts w:hint="eastAsia" w:ascii="仿宋_GB2312" w:hAnsi="仿宋_GB2312" w:eastAsia="仿宋_GB2312" w:cs="仿宋_GB2312"/>
          <w:b/>
          <w:bCs w:val="0"/>
          <w:sz w:val="32"/>
          <w:szCs w:val="32"/>
        </w:rPr>
        <w:t>二、项目运营管理中应重点做好以下工作</w:t>
      </w:r>
    </w:p>
    <w:bookmarkEnd w:id="2"/>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项目在工程设计、建设和运行过程中应认真落实环境影响报告表提出的各项环境保护措施和要求。重点做好以下工作：</w:t>
      </w:r>
    </w:p>
    <w:p>
      <w:pPr>
        <w:keepNext w:val="0"/>
        <w:keepLines w:val="0"/>
        <w:pageBreakBefore w:val="0"/>
        <w:widowControl w:val="0"/>
        <w:kinsoku/>
        <w:wordWrap/>
        <w:overflowPunct/>
        <w:topLinePunct w:val="0"/>
        <w:autoSpaceDE/>
        <w:autoSpaceDN/>
        <w:bidi w:val="0"/>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（一）严格落实环境影响报告表要求。</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做好施工期和运营期的各项污染防治工作，确保各类污染物达标排放及妥善处置</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3" w:firstLineChars="200"/>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bCs/>
          <w:sz w:val="32"/>
          <w:szCs w:val="32"/>
        </w:rPr>
        <w:t>（二）严格落实大气环境保护措施</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有组织废气：丝印烘烤废气、网版擦洗废气通过进行整体负压抽风，废气经收集后排至楼顶“二级活性炭吸附装置”处理后通过排气筒（DA001）排放。无组织废气：切割粉尘、切削液挥发废气、扫光磨粉倒料粉尘以及未收集到的丝印烘烤废气、网版擦洗废气通过加强车间通风以无组织形式排放，无组织排放颗粒物、非甲烷总烃执行《大气污染物综合排放标准》（</w:t>
      </w:r>
      <w:r>
        <w:rPr>
          <w:rFonts w:hint="default" w:ascii="仿宋_GB2312" w:hAnsi="仿宋_GB2312" w:eastAsia="仿宋_GB2312" w:cs="仿宋_GB2312"/>
          <w:color w:val="000000" w:themeColor="text1"/>
          <w:kern w:val="0"/>
          <w:sz w:val="32"/>
          <w:szCs w:val="32"/>
          <w:lang w:val="en-US" w:eastAsia="zh-CN" w:bidi="ar"/>
          <w14:textFill>
            <w14:solidFill>
              <w14:schemeClr w14:val="tx1"/>
            </w14:solidFill>
          </w14:textFill>
        </w:rPr>
        <w:t>GB16297-1996</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）表2新污染源大气污染物排放限值；厂区内颗粒物、VOCs（以非甲烷总烃表征）无组织排放浓度执行《玻璃工业大气污染物排放标准》（GB26453-2022）表B.1厂区内颗粒物、VOCs无组织排放限值。</w:t>
      </w:r>
    </w:p>
    <w:p>
      <w:pPr>
        <w:keepNext w:val="0"/>
        <w:keepLines w:val="0"/>
        <w:pageBreakBefore w:val="0"/>
        <w:widowControl w:val="0"/>
        <w:kinsoku/>
        <w:wordWrap/>
        <w:overflowPunct/>
        <w:topLinePunct w:val="0"/>
        <w:autoSpaceDE/>
        <w:autoSpaceDN/>
        <w:bidi w:val="0"/>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（三）严格落实各项水污染防治措施。</w:t>
      </w:r>
      <w:bookmarkStart w:id="0" w:name="OLE_LINK14"/>
      <w:r>
        <w:rPr>
          <w:rFonts w:hint="eastAsia" w:ascii="仿宋_GB2312" w:hAnsi="仿宋_GB2312" w:eastAsia="仿宋_GB2312" w:cs="仿宋_GB2312"/>
          <w:b w:val="0"/>
          <w:bCs w:val="0"/>
          <w:kern w:val="0"/>
          <w:sz w:val="32"/>
          <w:szCs w:val="32"/>
          <w:lang w:val="en-US" w:eastAsia="zh-CN" w:bidi="ar"/>
        </w:rPr>
        <w:t>项目</w:t>
      </w:r>
      <w:r>
        <w:rPr>
          <w:rFonts w:hint="eastAsia" w:ascii="仿宋_GB2312" w:hAnsi="仿宋_GB2312" w:eastAsia="仿宋_GB2312" w:cs="仿宋_GB2312"/>
          <w:kern w:val="0"/>
          <w:sz w:val="32"/>
          <w:szCs w:val="32"/>
          <w:lang w:val="en-US" w:eastAsia="zh-CN" w:bidi="ar"/>
        </w:rPr>
        <w:t>磨边废水、扫光废水、前段清洗废水、后段清洗废水等回用部分生产废水收集至厂房外新建“混凝沉淀池”混凝沉淀处理后，上清液作为回用水进入回用水池，继续回用于厂房地面拖洗用水工序，废水不外排；</w:t>
      </w:r>
      <w:bookmarkEnd w:id="0"/>
      <w:r>
        <w:rPr>
          <w:rFonts w:hint="eastAsia" w:ascii="仿宋_GB2312" w:hAnsi="仿宋_GB2312" w:eastAsia="仿宋_GB2312" w:cs="仿宋_GB2312"/>
          <w:kern w:val="0"/>
          <w:sz w:val="32"/>
          <w:szCs w:val="32"/>
          <w:lang w:val="en-US" w:eastAsia="zh-CN" w:bidi="ar"/>
        </w:rPr>
        <w:t>厂房地面拖洗废水、冷却塔定期排水、纯水制备浓水、纯水机反冲洗废水收集至厂房外新建“沉淀池”混凝沉淀预处理后，与经化粪池预处理后的生活污水通过厂区废水排放口（DW001）排入园区污水管网，进入</w:t>
      </w:r>
      <w:r>
        <w:rPr>
          <w:rFonts w:hint="default" w:ascii="仿宋_GB2312" w:hAnsi="仿宋_GB2312" w:eastAsia="仿宋_GB2312" w:cs="仿宋_GB2312"/>
          <w:kern w:val="0"/>
          <w:sz w:val="32"/>
          <w:szCs w:val="32"/>
          <w:lang w:val="en-US" w:eastAsia="zh-CN" w:bidi="ar"/>
        </w:rPr>
        <w:t>江西上犹工业园区污水处理厂</w:t>
      </w:r>
      <w:r>
        <w:rPr>
          <w:rFonts w:hint="eastAsia" w:ascii="仿宋_GB2312" w:hAnsi="仿宋_GB2312" w:eastAsia="仿宋_GB2312" w:cs="仿宋_GB2312"/>
          <w:kern w:val="0"/>
          <w:sz w:val="32"/>
          <w:szCs w:val="32"/>
          <w:lang w:val="en-US" w:eastAsia="zh-CN" w:bidi="ar"/>
        </w:rPr>
        <w:t>深度处理</w:t>
      </w:r>
      <w:r>
        <w:rPr>
          <w:rFonts w:hint="eastAsia" w:ascii="仿宋_GB2312" w:hAnsi="仿宋_GB2312" w:eastAsia="仿宋_GB2312" w:cs="仿宋_GB2312"/>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（四）严格落实声环境保护措施。</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项目噪声主要为风机、切割机、磨边机、空压机等设备运行过程中产生的噪声。通过选用低噪声设备，合理布局，加强维护，采取基础减振、隔声等降噪措施，以降低噪声的传播和干扰</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3" w:firstLineChars="200"/>
        <w:jc w:val="both"/>
        <w:textAlignment w:val="auto"/>
        <w:rPr>
          <w:rFonts w:hint="eastAsia" w:ascii="仿宋_GB2312" w:hAnsi="仿宋_GB2312" w:eastAsia="仿宋_GB2312" w:cs="仿宋_GB2312"/>
          <w:kern w:val="0"/>
          <w:sz w:val="32"/>
          <w:szCs w:val="32"/>
          <w:lang w:val="en-GB" w:eastAsia="zh-CN" w:bidi="ar"/>
        </w:rPr>
      </w:pPr>
      <w:r>
        <w:rPr>
          <w:rFonts w:hint="eastAsia" w:ascii="仿宋_GB2312" w:hAnsi="仿宋_GB2312" w:eastAsia="仿宋_GB2312" w:cs="仿宋_GB2312"/>
          <w:b/>
          <w:bCs/>
          <w:sz w:val="32"/>
          <w:szCs w:val="32"/>
        </w:rPr>
        <w:t>（五）严格落实固体废物污染防治措施。</w:t>
      </w:r>
      <w:r>
        <w:rPr>
          <w:rFonts w:hint="eastAsia" w:ascii="仿宋_GB2312" w:hAnsi="仿宋_GB2312" w:eastAsia="仿宋_GB2312" w:cs="仿宋_GB2312"/>
          <w:b w:val="0"/>
          <w:bCs w:val="0"/>
          <w:color w:val="000000"/>
          <w:sz w:val="32"/>
          <w:szCs w:val="32"/>
          <w:lang w:eastAsia="zh-CN"/>
        </w:rPr>
        <w:t>拟建设</w:t>
      </w:r>
      <w:r>
        <w:rPr>
          <w:rFonts w:hint="eastAsia" w:ascii="仿宋_GB2312" w:hAnsi="仿宋_GB2312" w:eastAsia="仿宋_GB2312" w:cs="仿宋_GB2312"/>
          <w:b w:val="0"/>
          <w:bCs w:val="0"/>
          <w:color w:val="000000"/>
          <w:sz w:val="32"/>
          <w:szCs w:val="32"/>
          <w:lang w:val="en-US" w:eastAsia="zh-CN"/>
        </w:rPr>
        <w:t>一般固废暂存间，</w:t>
      </w:r>
      <w:r>
        <w:rPr>
          <w:rFonts w:hint="eastAsia" w:ascii="仿宋_GB2312" w:hAnsi="仿宋_GB2312" w:eastAsia="仿宋_GB2312" w:cs="仿宋_GB2312"/>
          <w:color w:val="000000"/>
          <w:sz w:val="32"/>
          <w:szCs w:val="32"/>
          <w:lang w:val="en-US"/>
        </w:rPr>
        <w:t>占地面积为</w:t>
      </w:r>
      <w:r>
        <w:rPr>
          <w:rFonts w:hint="eastAsia" w:ascii="仿宋_GB2312" w:hAnsi="仿宋_GB2312" w:eastAsia="仿宋_GB2312" w:cs="仿宋_GB2312"/>
          <w:color w:val="000000"/>
          <w:sz w:val="32"/>
          <w:szCs w:val="32"/>
          <w:lang w:val="en-US" w:eastAsia="zh-CN"/>
        </w:rPr>
        <w:t>30</w:t>
      </w:r>
      <w:r>
        <w:rPr>
          <w:rFonts w:hint="eastAsia" w:ascii="仿宋_GB2312" w:hAnsi="仿宋_GB2312" w:eastAsia="仿宋_GB2312" w:cs="仿宋_GB2312"/>
          <w:color w:val="000000"/>
          <w:sz w:val="32"/>
          <w:szCs w:val="32"/>
          <w:lang w:val="en-US"/>
        </w:rPr>
        <w:t>m</w:t>
      </w:r>
      <w:r>
        <w:rPr>
          <w:rFonts w:hint="eastAsia" w:ascii="仿宋_GB2312" w:hAnsi="仿宋_GB2312" w:eastAsia="仿宋_GB2312" w:cs="仿宋_GB2312"/>
          <w:color w:val="000000"/>
          <w:sz w:val="32"/>
          <w:szCs w:val="32"/>
          <w:vertAlign w:val="superscript"/>
          <w:lang w:val="en-US"/>
        </w:rPr>
        <w:t>2</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，一般固废暂存间按《一般工业固体废物贮存和填埋污染控制标准》（GB18</w:t>
      </w:r>
      <w:r>
        <w:rPr>
          <w:rFonts w:hint="eastAsia" w:ascii="仿宋_GB2312" w:hAnsi="仿宋_GB2312" w:eastAsia="仿宋_GB2312" w:cs="仿宋_GB2312"/>
          <w:kern w:val="0"/>
          <w:sz w:val="32"/>
          <w:szCs w:val="32"/>
          <w:lang w:val="en-US" w:eastAsia="zh-CN" w:bidi="ar"/>
        </w:rPr>
        <w:t>599-2020）要求执行，落实好相应防渗漏、防雨淋、防扬尘等环境保护要求。</w:t>
      </w:r>
      <w:r>
        <w:rPr>
          <w:rFonts w:hint="eastAsia" w:ascii="仿宋_GB2312" w:hAnsi="仿宋_GB2312" w:eastAsia="仿宋_GB2312" w:cs="仿宋_GB2312"/>
          <w:kern w:val="0"/>
          <w:sz w:val="32"/>
          <w:szCs w:val="32"/>
          <w:lang w:val="en-GB" w:eastAsia="zh-CN" w:bidi="ar"/>
        </w:rPr>
        <w:t>一般工业固体废物处理措施：</w:t>
      </w:r>
      <w:r>
        <w:rPr>
          <w:rFonts w:hint="eastAsia" w:ascii="仿宋_GB2312" w:hAnsi="仿宋_GB2312" w:eastAsia="仿宋_GB2312" w:cs="仿宋_GB2312"/>
          <w:kern w:val="0"/>
          <w:sz w:val="32"/>
          <w:szCs w:val="32"/>
          <w:lang w:val="en-US" w:eastAsia="zh-CN" w:bidi="ar"/>
        </w:rPr>
        <w:t>废边角料、玻璃碎屑、废玻璃、废保护膜、不合格品、废包装材料（一般）、生产废水沉淀处理沉渣、纯水系统更换废物</w:t>
      </w:r>
      <w:r>
        <w:rPr>
          <w:rFonts w:hint="eastAsia" w:ascii="仿宋_GB2312" w:hAnsi="仿宋_GB2312" w:eastAsia="仿宋_GB2312" w:cs="仿宋_GB2312"/>
          <w:kern w:val="0"/>
          <w:sz w:val="32"/>
          <w:szCs w:val="32"/>
          <w:lang w:val="en-GB" w:eastAsia="zh-CN" w:bidi="ar"/>
        </w:rPr>
        <w:t>集中收集暂存于</w:t>
      </w:r>
      <w:bookmarkStart w:id="1" w:name="OLE_LINK18"/>
      <w:r>
        <w:rPr>
          <w:rFonts w:hint="eastAsia" w:ascii="仿宋_GB2312" w:hAnsi="仿宋_GB2312" w:eastAsia="仿宋_GB2312" w:cs="仿宋_GB2312"/>
          <w:kern w:val="0"/>
          <w:sz w:val="32"/>
          <w:szCs w:val="32"/>
          <w:lang w:val="en-GB" w:eastAsia="zh-CN" w:bidi="ar"/>
        </w:rPr>
        <w:t>一般固废暂存间，定期</w:t>
      </w:r>
      <w:bookmarkEnd w:id="1"/>
      <w:r>
        <w:rPr>
          <w:rFonts w:hint="eastAsia" w:ascii="仿宋_GB2312" w:hAnsi="仿宋_GB2312" w:eastAsia="仿宋_GB2312" w:cs="仿宋_GB2312"/>
          <w:kern w:val="0"/>
          <w:sz w:val="32"/>
          <w:szCs w:val="32"/>
          <w:lang w:val="en-GB" w:eastAsia="zh-CN" w:bidi="ar"/>
        </w:rPr>
        <w:t>外售综合利用，其中</w:t>
      </w:r>
      <w:r>
        <w:rPr>
          <w:rFonts w:hint="eastAsia" w:ascii="仿宋_GB2312" w:hAnsi="仿宋_GB2312" w:eastAsia="仿宋_GB2312" w:cs="仿宋_GB2312"/>
          <w:kern w:val="0"/>
          <w:sz w:val="32"/>
          <w:szCs w:val="32"/>
          <w:lang w:val="en-US" w:eastAsia="zh-CN" w:bidi="ar"/>
        </w:rPr>
        <w:t>生产废水沉淀处理沉渣委托相关公司处置，纯水系统更换废物返回给供应商回收处置。</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000000"/>
          <w:spacing w:val="4"/>
          <w:kern w:val="18"/>
          <w:sz w:val="32"/>
          <w:szCs w:val="32"/>
          <w:lang w:val="en-US" w:eastAsia="zh-CN" w:bidi="ar-SA"/>
        </w:rPr>
      </w:pPr>
      <w:r>
        <w:rPr>
          <w:rFonts w:hint="eastAsia" w:ascii="仿宋_GB2312" w:hAnsi="仿宋_GB2312" w:eastAsia="仿宋_GB2312" w:cs="仿宋_GB2312"/>
          <w:kern w:val="0"/>
          <w:sz w:val="32"/>
          <w:szCs w:val="32"/>
          <w:lang w:val="en-US" w:eastAsia="zh-CN" w:bidi="ar"/>
        </w:rPr>
        <w:t>拟建设危险废物暂存间，占地面积为10m</w:t>
      </w:r>
      <w:r>
        <w:rPr>
          <w:rFonts w:hint="eastAsia" w:ascii="仿宋_GB2312" w:hAnsi="仿宋_GB2312" w:eastAsia="仿宋_GB2312" w:cs="仿宋_GB2312"/>
          <w:kern w:val="0"/>
          <w:sz w:val="32"/>
          <w:szCs w:val="32"/>
          <w:vertAlign w:val="superscript"/>
          <w:lang w:val="en-US" w:eastAsia="zh-CN" w:bidi="ar"/>
        </w:rPr>
        <w:t>2</w:t>
      </w:r>
      <w:r>
        <w:rPr>
          <w:rFonts w:hint="eastAsia" w:ascii="仿宋_GB2312" w:hAnsi="仿宋_GB2312" w:eastAsia="仿宋_GB2312" w:cs="仿宋_GB2312"/>
          <w:kern w:val="0"/>
          <w:sz w:val="32"/>
          <w:szCs w:val="32"/>
          <w:lang w:val="en-US" w:eastAsia="zh-CN" w:bidi="ar"/>
        </w:rPr>
        <w:t>。危废暂存间严</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格按《危险废物贮存污染控制标准》（GB18597-2023）中的贮存设施设计原则、危废堆放规范等相关要求进行设计、建造和管理。</w:t>
      </w:r>
      <w:r>
        <w:rPr>
          <w:rFonts w:hint="eastAsia" w:ascii="仿宋_GB2312" w:hAnsi="仿宋_GB2312" w:eastAsia="仿宋_GB2312" w:cs="仿宋_GB2312"/>
          <w:color w:val="000000" w:themeColor="text1"/>
          <w:kern w:val="0"/>
          <w:sz w:val="32"/>
          <w:szCs w:val="32"/>
          <w:lang w:val="en-GB" w:eastAsia="zh-CN" w:bidi="ar"/>
          <w14:textFill>
            <w14:solidFill>
              <w14:schemeClr w14:val="tx1"/>
            </w14:solidFill>
          </w14:textFill>
        </w:rPr>
        <w:t>危险废物安全处置措施：沾有切削液的玻璃渣、废切削液、废硝酸钾、废网版、废无尘布、危化品废包装桶、废活性炭、废矿物质油、废油桶、废含油抹布和手套收集后暂存于危废暂存间，定期交由有资质单位处置</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w:t>
      </w:r>
      <w:r>
        <w:rPr>
          <w:rFonts w:hint="default" w:ascii="仿宋_GB2312" w:hAnsi="仿宋_GB2312" w:eastAsia="仿宋_GB2312" w:cs="仿宋_GB2312"/>
          <w:color w:val="000000" w:themeColor="text1"/>
          <w:kern w:val="0"/>
          <w:sz w:val="32"/>
          <w:szCs w:val="32"/>
          <w:lang w:val="en-US" w:eastAsia="zh-CN" w:bidi="ar"/>
          <w14:textFill>
            <w14:solidFill>
              <w14:schemeClr w14:val="tx1"/>
            </w14:solidFill>
          </w14:textFill>
        </w:rPr>
        <w:t>生活垃圾交由环卫部门定期清运处置</w:t>
      </w:r>
      <w:r>
        <w:rPr>
          <w:rFonts w:hint="eastAsia" w:ascii="仿宋_GB2312" w:hAnsi="仿宋_GB2312" w:eastAsia="仿宋_GB2312" w:cs="仿宋_GB2312"/>
          <w:color w:val="000000"/>
          <w:spacing w:val="4"/>
          <w:kern w:val="18"/>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bCs/>
          <w:sz w:val="32"/>
          <w:szCs w:val="32"/>
        </w:rPr>
        <w:t>（六）严格落实地下水、土壤污染防治措施。</w:t>
      </w:r>
      <w:r>
        <w:rPr>
          <w:rFonts w:hint="eastAsia" w:ascii="仿宋_GB2312" w:hAnsi="仿宋_GB2312" w:eastAsia="仿宋_GB2312" w:cs="仿宋_GB2312"/>
          <w:kern w:val="0"/>
          <w:sz w:val="32"/>
          <w:szCs w:val="32"/>
          <w:lang w:val="en-US" w:eastAsia="zh-CN" w:bidi="ar"/>
        </w:rPr>
        <w:t>做好源头控制，</w:t>
      </w:r>
      <w:r>
        <w:rPr>
          <w:rFonts w:hint="eastAsia" w:ascii="仿宋_GB2312" w:hAnsi="仿宋_GB2312" w:eastAsia="仿宋_GB2312" w:cs="仿宋_GB2312"/>
          <w:kern w:val="0"/>
          <w:sz w:val="32"/>
          <w:szCs w:val="32"/>
          <w:lang w:val="en-GB" w:eastAsia="zh-CN" w:bidi="ar"/>
        </w:rPr>
        <w:t>对</w:t>
      </w:r>
      <w:r>
        <w:rPr>
          <w:rFonts w:hint="eastAsia" w:ascii="仿宋_GB2312" w:hAnsi="仿宋_GB2312" w:eastAsia="仿宋_GB2312" w:cs="仿宋_GB2312"/>
          <w:kern w:val="0"/>
          <w:sz w:val="32"/>
          <w:szCs w:val="32"/>
          <w:lang w:val="en-US" w:eastAsia="zh-CN" w:bidi="ar"/>
        </w:rPr>
        <w:t>危废暂存场所等</w:t>
      </w:r>
      <w:r>
        <w:rPr>
          <w:rFonts w:hint="eastAsia" w:ascii="仿宋_GB2312" w:hAnsi="仿宋_GB2312" w:eastAsia="仿宋_GB2312" w:cs="仿宋_GB2312"/>
          <w:kern w:val="0"/>
          <w:sz w:val="32"/>
          <w:szCs w:val="32"/>
          <w:lang w:val="en-GB" w:eastAsia="zh-CN" w:bidi="ar"/>
        </w:rPr>
        <w:t>采取相应的防护措施，防止污染物跑、冒、滴、漏，将污染物泄漏的环境风险事故降到最低程度</w:t>
      </w:r>
      <w:r>
        <w:rPr>
          <w:rFonts w:hint="eastAsia" w:ascii="仿宋_GB2312" w:hAnsi="仿宋_GB2312" w:eastAsia="仿宋_GB2312" w:cs="仿宋_GB2312"/>
          <w:kern w:val="0"/>
          <w:sz w:val="32"/>
          <w:szCs w:val="32"/>
          <w:lang w:val="en-US" w:eastAsia="zh-CN" w:bidi="ar"/>
        </w:rPr>
        <w:t>。</w:t>
      </w:r>
    </w:p>
    <w:p>
      <w:pPr>
        <w:keepNext w:val="0"/>
        <w:keepLines w:val="0"/>
        <w:pageBreakBefore w:val="0"/>
        <w:widowControl w:val="0"/>
        <w:kinsoku/>
        <w:wordWrap/>
        <w:overflowPunct/>
        <w:topLinePunct w:val="0"/>
        <w:autoSpaceDE/>
        <w:autoSpaceDN/>
        <w:bidi w:val="0"/>
        <w:spacing w:line="580" w:lineRule="exact"/>
        <w:ind w:firstLine="602" w:firstLineChars="200"/>
        <w:textAlignment w:val="auto"/>
        <w:rPr>
          <w:rFonts w:hint="eastAsia" w:ascii="仿宋_GB2312" w:hAnsi="仿宋_GB2312" w:eastAsia="仿宋_GB2312" w:cs="仿宋_GB2312"/>
          <w:spacing w:val="0"/>
          <w:kern w:val="2"/>
          <w:sz w:val="32"/>
          <w:szCs w:val="32"/>
          <w:lang w:val="en-US" w:eastAsia="zh-CN" w:bidi="ar-SA"/>
        </w:rPr>
      </w:pPr>
      <w:r>
        <w:rPr>
          <w:rFonts w:hint="eastAsia" w:ascii="仿宋" w:hAnsi="仿宋" w:eastAsia="仿宋" w:cs="仿宋"/>
          <w:b/>
          <w:bCs/>
          <w:color w:val="000000"/>
          <w:kern w:val="0"/>
          <w:sz w:val="30"/>
          <w:szCs w:val="30"/>
          <w:lang w:eastAsia="zh-CN"/>
        </w:rPr>
        <w:t>做好</w:t>
      </w:r>
      <w:r>
        <w:rPr>
          <w:rFonts w:hint="eastAsia" w:ascii="仿宋" w:hAnsi="仿宋" w:eastAsia="仿宋" w:cs="仿宋"/>
          <w:b/>
          <w:bCs/>
          <w:color w:val="000000"/>
          <w:kern w:val="0"/>
          <w:sz w:val="30"/>
          <w:szCs w:val="30"/>
        </w:rPr>
        <w:t>分区防控</w:t>
      </w:r>
      <w:r>
        <w:rPr>
          <w:rFonts w:hint="eastAsia" w:ascii="仿宋" w:hAnsi="仿宋" w:eastAsia="仿宋" w:cs="仿宋"/>
          <w:b/>
          <w:bCs/>
          <w:color w:val="000000"/>
          <w:kern w:val="0"/>
          <w:sz w:val="30"/>
          <w:szCs w:val="30"/>
          <w:lang w:eastAsia="zh-CN"/>
        </w:rPr>
        <w:t>，</w:t>
      </w:r>
      <w:r>
        <w:rPr>
          <w:rFonts w:hint="default" w:ascii="仿宋_GB2312" w:hAnsi="仿宋_GB2312" w:eastAsia="仿宋_GB2312" w:cs="仿宋_GB2312"/>
          <w:kern w:val="0"/>
          <w:sz w:val="32"/>
          <w:szCs w:val="32"/>
          <w:lang w:val="zh-CN" w:eastAsia="zh-CN" w:bidi="ar"/>
        </w:rPr>
        <w:t>重点防渗区</w:t>
      </w:r>
      <w:r>
        <w:rPr>
          <w:rFonts w:hint="default" w:ascii="仿宋_GB2312" w:hAnsi="仿宋_GB2312" w:eastAsia="仿宋_GB2312" w:cs="仿宋_GB2312"/>
          <w:kern w:val="0"/>
          <w:sz w:val="32"/>
          <w:szCs w:val="32"/>
          <w:lang w:val="en-US" w:eastAsia="zh-CN" w:bidi="ar"/>
        </w:rPr>
        <w:t>包括</w:t>
      </w:r>
      <w:r>
        <w:rPr>
          <w:rFonts w:hint="eastAsia" w:ascii="仿宋_GB2312" w:hAnsi="仿宋_GB2312" w:eastAsia="仿宋_GB2312" w:cs="仿宋_GB2312"/>
          <w:kern w:val="0"/>
          <w:sz w:val="32"/>
          <w:szCs w:val="32"/>
          <w:lang w:val="en-US" w:eastAsia="zh-CN" w:bidi="ar"/>
        </w:rPr>
        <w:t>化学品仓库、危废暂存间、废气处理系统区域、切削液循环处理设备区、丝印车间、烘干车间、化学钢化炉区域、混凝沉淀池、沉淀池</w:t>
      </w:r>
      <w:r>
        <w:rPr>
          <w:rFonts w:hint="eastAsia" w:ascii="仿宋_GB2312" w:hAnsi="仿宋_GB2312" w:cs="仿宋_GB2312"/>
          <w:kern w:val="0"/>
          <w:sz w:val="32"/>
          <w:szCs w:val="32"/>
          <w:lang w:val="en-US" w:eastAsia="zh-CN" w:bidi="ar"/>
        </w:rPr>
        <w:t>，</w:t>
      </w:r>
      <w:r>
        <w:rPr>
          <w:rFonts w:hint="default" w:ascii="仿宋_GB2312" w:hAnsi="仿宋_GB2312" w:eastAsia="仿宋_GB2312" w:cs="仿宋_GB2312"/>
          <w:kern w:val="0"/>
          <w:sz w:val="32"/>
          <w:szCs w:val="32"/>
          <w:lang w:val="zh-CN" w:eastAsia="zh-CN" w:bidi="ar"/>
        </w:rPr>
        <w:t>重点防渗区防渗技术要求为</w:t>
      </w:r>
      <w:r>
        <w:rPr>
          <w:rFonts w:hint="eastAsia" w:ascii="仿宋_GB2312" w:hAnsi="仿宋_GB2312" w:eastAsia="仿宋_GB2312" w:cs="仿宋_GB2312"/>
          <w:kern w:val="0"/>
          <w:sz w:val="32"/>
          <w:szCs w:val="32"/>
          <w:lang w:val="en-US" w:eastAsia="zh-CN" w:bidi="ar"/>
        </w:rPr>
        <w:t>危废暂存间和专用收集池防渗要求按GB18597-2023执行，其余重点防渗区</w:t>
      </w:r>
      <w:r>
        <w:rPr>
          <w:rFonts w:hint="eastAsia" w:ascii="仿宋_GB2312" w:hAnsi="仿宋_GB2312" w:eastAsia="仿宋_GB2312" w:cs="仿宋_GB2312"/>
          <w:kern w:val="0"/>
          <w:sz w:val="32"/>
          <w:szCs w:val="32"/>
          <w:lang w:val="zh-CN" w:eastAsia="zh-CN" w:bidi="ar"/>
        </w:rPr>
        <w:t>等效黏土防渗层</w:t>
      </w:r>
      <w:r>
        <w:rPr>
          <w:rFonts w:hint="eastAsia" w:ascii="仿宋_GB2312" w:hAnsi="仿宋_GB2312" w:eastAsia="仿宋_GB2312" w:cs="仿宋_GB2312"/>
          <w:kern w:val="0"/>
          <w:sz w:val="32"/>
          <w:szCs w:val="32"/>
          <w:lang w:val="en-US" w:eastAsia="zh-CN" w:bidi="ar"/>
        </w:rPr>
        <w:t>Mb≥6m，K≤1×10</w:t>
      </w:r>
      <w:r>
        <w:rPr>
          <w:rFonts w:hint="eastAsia" w:ascii="仿宋_GB2312" w:hAnsi="仿宋_GB2312" w:eastAsia="仿宋_GB2312" w:cs="仿宋_GB2312"/>
          <w:kern w:val="0"/>
          <w:sz w:val="32"/>
          <w:szCs w:val="32"/>
          <w:highlight w:val="none"/>
          <w:vertAlign w:val="superscript"/>
          <w:lang w:val="en-US" w:eastAsia="zh-CN" w:bidi="ar"/>
        </w:rPr>
        <w:t>-</w:t>
      </w:r>
      <w:r>
        <w:rPr>
          <w:rFonts w:hint="eastAsia" w:ascii="仿宋_GB2312" w:hAnsi="仿宋_GB2312" w:eastAsia="仿宋_GB2312" w:cs="仿宋_GB2312"/>
          <w:kern w:val="0"/>
          <w:sz w:val="32"/>
          <w:szCs w:val="32"/>
          <w:vertAlign w:val="superscript"/>
          <w:lang w:val="en-US" w:eastAsia="zh-CN" w:bidi="ar"/>
        </w:rPr>
        <w:t>7</w:t>
      </w:r>
      <w:r>
        <w:rPr>
          <w:rFonts w:hint="eastAsia" w:ascii="仿宋_GB2312" w:hAnsi="仿宋_GB2312" w:eastAsia="仿宋_GB2312" w:cs="仿宋_GB2312"/>
          <w:kern w:val="0"/>
          <w:sz w:val="32"/>
          <w:szCs w:val="32"/>
          <w:lang w:val="en-US" w:eastAsia="zh-CN" w:bidi="ar"/>
        </w:rPr>
        <w:t>cm/s，或参照GB18598执行</w:t>
      </w:r>
      <w:r>
        <w:rPr>
          <w:rFonts w:hint="eastAsia" w:ascii="仿宋_GB2312" w:hAnsi="仿宋_GB2312" w:eastAsia="仿宋_GB2312" w:cs="仿宋_GB2312"/>
          <w:kern w:val="0"/>
          <w:sz w:val="32"/>
          <w:szCs w:val="32"/>
          <w:lang w:val="zh-CN" w:eastAsia="zh-CN" w:bidi="ar"/>
        </w:rPr>
        <w:t>。</w:t>
      </w:r>
      <w:r>
        <w:rPr>
          <w:rFonts w:hint="default" w:ascii="仿宋_GB2312" w:hAnsi="仿宋_GB2312" w:eastAsia="仿宋_GB2312" w:cs="仿宋_GB2312"/>
          <w:kern w:val="0"/>
          <w:sz w:val="32"/>
          <w:szCs w:val="32"/>
          <w:lang w:val="zh-CN" w:eastAsia="zh-CN" w:bidi="ar"/>
        </w:rPr>
        <w:t>一般防渗区主要为</w:t>
      </w:r>
      <w:r>
        <w:rPr>
          <w:rFonts w:hint="eastAsia" w:ascii="仿宋_GB2312" w:hAnsi="仿宋_GB2312" w:eastAsia="仿宋_GB2312" w:cs="仿宋_GB2312"/>
          <w:kern w:val="0"/>
          <w:sz w:val="32"/>
          <w:szCs w:val="32"/>
          <w:lang w:val="en-US" w:eastAsia="zh-CN" w:bidi="ar"/>
        </w:rPr>
        <w:t>厂房内除重点防渗区以外的其他区域、化粪池</w:t>
      </w:r>
      <w:r>
        <w:rPr>
          <w:rFonts w:hint="eastAsia" w:ascii="仿宋_GB2312" w:hAnsi="仿宋_GB2312" w:cs="仿宋_GB2312"/>
          <w:kern w:val="0"/>
          <w:sz w:val="32"/>
          <w:szCs w:val="32"/>
          <w:lang w:val="en-US" w:eastAsia="zh-CN" w:bidi="ar"/>
        </w:rPr>
        <w:t>，</w:t>
      </w:r>
      <w:r>
        <w:rPr>
          <w:rFonts w:hint="default" w:ascii="仿宋_GB2312" w:hAnsi="仿宋_GB2312" w:eastAsia="仿宋_GB2312" w:cs="仿宋_GB2312"/>
          <w:kern w:val="0"/>
          <w:sz w:val="32"/>
          <w:szCs w:val="32"/>
          <w:lang w:val="zh-CN" w:eastAsia="zh-CN" w:bidi="ar"/>
        </w:rPr>
        <w:t>一般防渗区防渗技术要求为等效粘土防渗层Mb≥1.5m，K≤1×10</w:t>
      </w:r>
      <w:r>
        <w:rPr>
          <w:rFonts w:hint="default" w:ascii="仿宋_GB2312" w:hAnsi="仿宋_GB2312" w:eastAsia="仿宋_GB2312" w:cs="仿宋_GB2312"/>
          <w:kern w:val="0"/>
          <w:sz w:val="32"/>
          <w:szCs w:val="32"/>
          <w:highlight w:val="none"/>
          <w:vertAlign w:val="superscript"/>
          <w:lang w:val="zh-CN" w:eastAsia="zh-CN" w:bidi="ar"/>
        </w:rPr>
        <w:t>-</w:t>
      </w:r>
      <w:r>
        <w:rPr>
          <w:rFonts w:hint="default" w:ascii="仿宋_GB2312" w:hAnsi="仿宋_GB2312" w:eastAsia="仿宋_GB2312" w:cs="仿宋_GB2312"/>
          <w:kern w:val="0"/>
          <w:sz w:val="32"/>
          <w:szCs w:val="32"/>
          <w:vertAlign w:val="superscript"/>
          <w:lang w:val="zh-CN" w:eastAsia="zh-CN" w:bidi="ar"/>
        </w:rPr>
        <w:t>7</w:t>
      </w:r>
      <w:r>
        <w:rPr>
          <w:rFonts w:hint="default" w:ascii="仿宋_GB2312" w:hAnsi="仿宋_GB2312" w:eastAsia="仿宋_GB2312" w:cs="仿宋_GB2312"/>
          <w:kern w:val="0"/>
          <w:sz w:val="32"/>
          <w:szCs w:val="32"/>
          <w:lang w:val="zh-CN" w:eastAsia="zh-CN" w:bidi="ar"/>
        </w:rPr>
        <w:t>cm/s</w:t>
      </w:r>
      <w:r>
        <w:rPr>
          <w:rFonts w:hint="eastAsia" w:ascii="仿宋_GB2312" w:hAnsi="仿宋_GB2312" w:eastAsia="仿宋_GB2312" w:cs="仿宋_GB2312"/>
          <w:kern w:val="0"/>
          <w:sz w:val="32"/>
          <w:szCs w:val="32"/>
          <w:lang w:val="en-US" w:eastAsia="zh-CN" w:bidi="ar"/>
        </w:rPr>
        <w:t>，或参照GB16889执行</w:t>
      </w:r>
      <w:r>
        <w:rPr>
          <w:rFonts w:hint="eastAsia" w:ascii="仿宋_GB2312" w:hAnsi="仿宋_GB2312" w:eastAsia="仿宋_GB2312" w:cs="仿宋_GB2312"/>
          <w:kern w:val="0"/>
          <w:sz w:val="32"/>
          <w:szCs w:val="32"/>
          <w:lang w:val="zh-CN" w:eastAsia="zh-CN" w:bidi="ar"/>
        </w:rPr>
        <w:t>。</w:t>
      </w:r>
      <w:r>
        <w:rPr>
          <w:rFonts w:hint="default" w:ascii="仿宋_GB2312" w:hAnsi="仿宋_GB2312" w:eastAsia="仿宋_GB2312" w:cs="仿宋_GB2312"/>
          <w:kern w:val="0"/>
          <w:sz w:val="32"/>
          <w:szCs w:val="32"/>
          <w:lang w:val="zh-CN" w:eastAsia="zh-CN" w:bidi="ar"/>
        </w:rPr>
        <w:t>简单防渗区为</w:t>
      </w:r>
      <w:r>
        <w:rPr>
          <w:rFonts w:hint="eastAsia" w:ascii="仿宋_GB2312" w:hAnsi="仿宋_GB2312" w:eastAsia="仿宋_GB2312" w:cs="仿宋_GB2312"/>
          <w:kern w:val="0"/>
          <w:sz w:val="32"/>
          <w:szCs w:val="32"/>
          <w:lang w:val="en-US" w:eastAsia="zh-CN" w:bidi="ar"/>
        </w:rPr>
        <w:t>除污染区的其他区域（办公区等）</w:t>
      </w:r>
      <w:r>
        <w:rPr>
          <w:rFonts w:hint="default" w:ascii="仿宋_GB2312" w:hAnsi="仿宋_GB2312" w:eastAsia="仿宋_GB2312" w:cs="仿宋_GB2312"/>
          <w:kern w:val="0"/>
          <w:sz w:val="32"/>
          <w:szCs w:val="32"/>
          <w:lang w:val="zh-CN" w:eastAsia="zh-CN" w:bidi="ar"/>
        </w:rPr>
        <w:t>，防渗技术要求为地面采用水泥硬化</w:t>
      </w:r>
      <w:r>
        <w:rPr>
          <w:rFonts w:hint="default" w:ascii="仿宋_GB2312" w:hAnsi="仿宋_GB2312" w:eastAsia="仿宋_GB2312" w:cs="仿宋_GB2312"/>
          <w:kern w:val="0"/>
          <w:sz w:val="32"/>
          <w:szCs w:val="32"/>
          <w:lang w:val="en-US" w:eastAsia="zh-CN" w:bidi="ar"/>
        </w:rPr>
        <w:t>处理</w:t>
      </w:r>
      <w:r>
        <w:rPr>
          <w:rFonts w:hint="eastAsia" w:ascii="仿宋_GB2312" w:hAnsi="仿宋_GB2312" w:eastAsia="仿宋_GB2312" w:cs="仿宋_GB2312"/>
          <w:spacing w:val="0"/>
          <w:kern w:val="2"/>
          <w:sz w:val="32"/>
          <w:szCs w:val="32"/>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59" w:firstLineChars="200"/>
        <w:textAlignment w:val="auto"/>
        <w:rPr>
          <w:rFonts w:hint="eastAsia" w:ascii="仿宋_GB2312" w:hAnsi="仿宋_GB2312" w:eastAsia="仿宋_GB2312" w:cs="仿宋_GB2312"/>
          <w:kern w:val="0"/>
          <w:sz w:val="32"/>
          <w:szCs w:val="32"/>
          <w:lang w:val="en-GB"/>
        </w:rPr>
      </w:pPr>
      <w:r>
        <w:rPr>
          <w:rFonts w:hint="eastAsia" w:ascii="仿宋_GB2312" w:hAnsi="仿宋_GB2312" w:eastAsia="仿宋_GB2312" w:cs="仿宋_GB2312"/>
          <w:b/>
          <w:bCs/>
          <w:spacing w:val="4"/>
          <w:kern w:val="18"/>
          <w:sz w:val="32"/>
          <w:szCs w:val="32"/>
          <w:lang w:val="en-US" w:eastAsia="zh-CN" w:bidi="ar-SA"/>
        </w:rPr>
        <w:t>（七）严格落实环境风险防范措施。</w:t>
      </w:r>
      <w:r>
        <w:rPr>
          <w:rFonts w:hint="default" w:ascii="仿宋_GB2312" w:hAnsi="仿宋_GB2312" w:eastAsia="仿宋_GB2312" w:cs="仿宋_GB2312"/>
          <w:kern w:val="0"/>
          <w:sz w:val="32"/>
          <w:szCs w:val="32"/>
          <w:lang w:val="en-US" w:eastAsia="zh-CN" w:bidi="ar"/>
        </w:rPr>
        <w:t>项目风险物质主要为</w:t>
      </w:r>
      <w:r>
        <w:rPr>
          <w:rFonts w:hint="eastAsia" w:ascii="仿宋_GB2312" w:hAnsi="仿宋_GB2312" w:eastAsia="仿宋_GB2312" w:cs="仿宋_GB2312"/>
          <w:kern w:val="0"/>
          <w:sz w:val="32"/>
          <w:szCs w:val="32"/>
          <w:lang w:val="en-US" w:eastAsia="zh-CN" w:bidi="ar"/>
        </w:rPr>
        <w:t>切削液、硝酸钾、油墨、稀释剂、设备维护使用矿物油、废切削液、废硝酸钾、废矿物油、废活性炭，</w:t>
      </w:r>
      <w:r>
        <w:rPr>
          <w:rFonts w:hint="eastAsia" w:ascii="仿宋_GB2312" w:hAnsi="仿宋_GB2312" w:eastAsia="仿宋_GB2312" w:cs="仿宋_GB2312"/>
          <w:kern w:val="0"/>
          <w:sz w:val="32"/>
          <w:szCs w:val="32"/>
          <w:lang w:val="en-GB" w:eastAsia="zh-CN" w:bidi="ar"/>
        </w:rPr>
        <w:t>通过相应的</w:t>
      </w:r>
      <w:r>
        <w:rPr>
          <w:rFonts w:hint="eastAsia" w:ascii="仿宋_GB2312" w:hAnsi="仿宋_GB2312" w:eastAsia="仿宋_GB2312" w:cs="仿宋_GB2312"/>
          <w:kern w:val="0"/>
          <w:sz w:val="32"/>
          <w:szCs w:val="32"/>
          <w:lang w:val="en-US" w:eastAsia="zh-CN" w:bidi="ar"/>
        </w:rPr>
        <w:t>化学品仓库原料泄漏风险防范措施</w:t>
      </w:r>
      <w:r>
        <w:rPr>
          <w:rFonts w:hint="eastAsia" w:ascii="仿宋_GB2312" w:hAnsi="仿宋_GB2312" w:eastAsia="仿宋_GB2312" w:cs="仿宋_GB2312"/>
          <w:kern w:val="0"/>
          <w:sz w:val="32"/>
          <w:szCs w:val="32"/>
          <w:lang w:val="en-GB" w:eastAsia="zh-CN" w:bidi="ar"/>
        </w:rPr>
        <w:t>、</w:t>
      </w:r>
      <w:r>
        <w:rPr>
          <w:rFonts w:hint="default" w:ascii="仿宋_GB2312" w:hAnsi="仿宋_GB2312" w:eastAsia="仿宋_GB2312" w:cs="仿宋_GB2312"/>
          <w:kern w:val="0"/>
          <w:sz w:val="32"/>
          <w:szCs w:val="32"/>
          <w:lang w:val="en-US" w:eastAsia="zh-CN" w:bidi="ar"/>
        </w:rPr>
        <w:t>危险废物的风险防范措施</w:t>
      </w:r>
      <w:r>
        <w:rPr>
          <w:rFonts w:hint="eastAsia" w:ascii="仿宋_GB2312" w:hAnsi="仿宋_GB2312" w:eastAsia="仿宋_GB2312" w:cs="仿宋_GB2312"/>
          <w:kern w:val="0"/>
          <w:sz w:val="32"/>
          <w:szCs w:val="32"/>
          <w:lang w:val="en-US" w:eastAsia="zh-CN" w:bidi="ar"/>
        </w:rPr>
        <w:t>、</w:t>
      </w:r>
      <w:r>
        <w:rPr>
          <w:rFonts w:hint="default" w:ascii="仿宋_GB2312" w:hAnsi="仿宋_GB2312" w:eastAsia="仿宋_GB2312" w:cs="仿宋_GB2312"/>
          <w:kern w:val="0"/>
          <w:sz w:val="32"/>
          <w:szCs w:val="32"/>
          <w:lang w:val="en-US" w:eastAsia="zh-CN" w:bidi="ar"/>
        </w:rPr>
        <w:t>火灾爆炸风险防范措施</w:t>
      </w:r>
      <w:r>
        <w:rPr>
          <w:rFonts w:hint="eastAsia" w:ascii="仿宋_GB2312" w:hAnsi="仿宋_GB2312" w:eastAsia="仿宋_GB2312" w:cs="仿宋_GB2312"/>
          <w:kern w:val="0"/>
          <w:sz w:val="32"/>
          <w:szCs w:val="32"/>
          <w:lang w:val="en-US" w:eastAsia="zh-CN" w:bidi="ar"/>
        </w:rPr>
        <w:t>、</w:t>
      </w:r>
      <w:r>
        <w:rPr>
          <w:rFonts w:hint="default" w:ascii="仿宋_GB2312" w:hAnsi="仿宋_GB2312" w:eastAsia="仿宋_GB2312" w:cs="仿宋_GB2312"/>
          <w:kern w:val="0"/>
          <w:sz w:val="32"/>
          <w:szCs w:val="32"/>
          <w:lang w:val="en-US" w:eastAsia="zh-CN" w:bidi="ar"/>
        </w:rPr>
        <w:t>废气事故排放的防范措施</w:t>
      </w:r>
      <w:r>
        <w:rPr>
          <w:rFonts w:hint="eastAsia" w:ascii="仿宋_GB2312" w:hAnsi="仿宋_GB2312" w:eastAsia="仿宋_GB2312" w:cs="仿宋_GB2312"/>
          <w:kern w:val="0"/>
          <w:sz w:val="32"/>
          <w:szCs w:val="32"/>
          <w:lang w:val="en-US" w:eastAsia="zh-CN" w:bidi="ar"/>
        </w:rPr>
        <w:t>、</w:t>
      </w:r>
      <w:r>
        <w:rPr>
          <w:rFonts w:hint="default" w:ascii="仿宋_GB2312" w:hAnsi="仿宋_GB2312" w:eastAsia="仿宋_GB2312" w:cs="仿宋_GB2312"/>
          <w:kern w:val="0"/>
          <w:sz w:val="32"/>
          <w:szCs w:val="32"/>
          <w:lang w:val="en-US" w:eastAsia="zh-CN" w:bidi="ar"/>
        </w:rPr>
        <w:t>废水事故排放的防治措施</w:t>
      </w:r>
      <w:r>
        <w:rPr>
          <w:rFonts w:hint="eastAsia" w:ascii="仿宋_GB2312" w:hAnsi="仿宋_GB2312" w:eastAsia="仿宋_GB2312" w:cs="仿宋_GB2312"/>
          <w:kern w:val="0"/>
          <w:sz w:val="32"/>
          <w:szCs w:val="32"/>
          <w:lang w:val="en-GB" w:eastAsia="zh-CN" w:bidi="ar"/>
        </w:rPr>
        <w:t>和</w:t>
      </w:r>
      <w:r>
        <w:rPr>
          <w:rFonts w:hint="eastAsia" w:ascii="仿宋_GB2312" w:hAnsi="仿宋_GB2312" w:eastAsia="仿宋_GB2312" w:cs="仿宋_GB2312"/>
          <w:kern w:val="0"/>
          <w:sz w:val="32"/>
          <w:szCs w:val="32"/>
          <w:lang w:val="en-US" w:eastAsia="zh-CN" w:bidi="ar"/>
        </w:rPr>
        <w:t>编制环境风险事件应急预案</w:t>
      </w:r>
      <w:r>
        <w:rPr>
          <w:rFonts w:hint="eastAsia" w:ascii="仿宋_GB2312" w:hAnsi="仿宋_GB2312" w:eastAsia="仿宋_GB2312" w:cs="仿宋_GB2312"/>
          <w:kern w:val="0"/>
          <w:sz w:val="32"/>
          <w:szCs w:val="32"/>
          <w:lang w:val="en-GB" w:eastAsia="zh-CN" w:bidi="ar"/>
        </w:rPr>
        <w:t>，防控环境风险</w:t>
      </w:r>
      <w:r>
        <w:rPr>
          <w:rFonts w:hint="eastAsia" w:ascii="仿宋_GB2312" w:hAnsi="仿宋_GB2312" w:eastAsia="仿宋_GB2312" w:cs="仿宋_GB2312"/>
          <w:kern w:val="2"/>
          <w:sz w:val="32"/>
          <w:szCs w:val="32"/>
          <w:lang w:val="en-GB" w:eastAsia="zh-CN" w:bidi="ar-SA"/>
        </w:rPr>
        <w:t>。</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kern w:val="2"/>
          <w:sz w:val="32"/>
          <w:szCs w:val="32"/>
          <w:lang w:val="en-GB" w:eastAsia="zh-CN" w:bidi="ar-SA"/>
        </w:rPr>
      </w:pPr>
      <w:r>
        <w:rPr>
          <w:rFonts w:hint="eastAsia" w:ascii="仿宋_GB2312" w:hAnsi="仿宋_GB2312" w:eastAsia="仿宋_GB2312" w:cs="仿宋_GB2312"/>
          <w:b/>
          <w:bCs/>
          <w:kern w:val="2"/>
          <w:sz w:val="32"/>
          <w:szCs w:val="32"/>
          <w:lang w:val="en-US" w:eastAsia="zh-CN" w:bidi="ar-SA"/>
        </w:rPr>
        <w:t>（八）严格落实卫生防护距离。</w:t>
      </w:r>
      <w:r>
        <w:rPr>
          <w:rFonts w:hint="default" w:ascii="仿宋_GB2312" w:hAnsi="仿宋_GB2312" w:eastAsia="仿宋_GB2312" w:cs="仿宋_GB2312"/>
          <w:kern w:val="0"/>
          <w:sz w:val="32"/>
          <w:szCs w:val="32"/>
          <w:lang w:val="en-US" w:eastAsia="zh-CN" w:bidi="ar"/>
        </w:rPr>
        <w:t>项目卫生防护距离以</w:t>
      </w:r>
      <w:r>
        <w:rPr>
          <w:rFonts w:hint="eastAsia" w:ascii="仿宋_GB2312" w:hAnsi="仿宋_GB2312" w:eastAsia="仿宋_GB2312" w:cs="仿宋_GB2312"/>
          <w:kern w:val="0"/>
          <w:sz w:val="32"/>
          <w:szCs w:val="32"/>
          <w:lang w:val="en-US" w:eastAsia="zh-CN" w:bidi="ar"/>
        </w:rPr>
        <w:t>厂房边界</w:t>
      </w:r>
      <w:r>
        <w:rPr>
          <w:rFonts w:hint="default" w:ascii="仿宋_GB2312" w:hAnsi="仿宋_GB2312" w:eastAsia="仿宋_GB2312" w:cs="仿宋_GB2312"/>
          <w:kern w:val="0"/>
          <w:sz w:val="32"/>
          <w:szCs w:val="32"/>
          <w:lang w:val="en-US" w:eastAsia="zh-CN" w:bidi="ar"/>
        </w:rPr>
        <w:t>外延50m的范围，</w:t>
      </w:r>
      <w:r>
        <w:rPr>
          <w:rFonts w:hint="eastAsia" w:ascii="仿宋_GB2312" w:hAnsi="仿宋_GB2312" w:eastAsia="仿宋_GB2312" w:cs="仿宋_GB2312"/>
          <w:kern w:val="0"/>
          <w:sz w:val="32"/>
          <w:szCs w:val="32"/>
          <w:lang w:val="en-GB" w:eastAsia="zh-CN" w:bidi="ar"/>
        </w:rPr>
        <w:t>卫生防护距离内无集中居民区、学校、医院，满足卫生防护距离的要求</w:t>
      </w:r>
      <w:r>
        <w:rPr>
          <w:rFonts w:hint="eastAsia" w:ascii="仿宋_GB2312" w:hAnsi="仿宋_GB2312" w:eastAsia="仿宋_GB2312" w:cs="仿宋_GB2312"/>
          <w:kern w:val="2"/>
          <w:sz w:val="32"/>
          <w:szCs w:val="32"/>
          <w:lang w:val="en-US" w:eastAsia="zh-CN" w:bidi="ar-SA"/>
        </w:rPr>
        <w:t>。</w:t>
      </w:r>
    </w:p>
    <w:p>
      <w:pPr>
        <w:keepNext w:val="0"/>
        <w:keepLines w:val="0"/>
        <w:pageBreakBefore w:val="0"/>
        <w:widowControl w:val="0"/>
        <w:kinsoku/>
        <w:wordWrap/>
        <w:overflowPunct/>
        <w:topLinePunct w:val="0"/>
        <w:autoSpaceDE/>
        <w:autoSpaceDN/>
        <w:bidi w:val="0"/>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九</w:t>
      </w:r>
      <w:r>
        <w:rPr>
          <w:rFonts w:hint="eastAsia" w:ascii="仿宋_GB2312" w:hAnsi="仿宋_GB2312" w:eastAsia="仿宋_GB2312" w:cs="仿宋_GB2312"/>
          <w:b/>
          <w:bCs/>
          <w:sz w:val="32"/>
          <w:szCs w:val="32"/>
        </w:rPr>
        <w:t>）提高管理和运营水平，加强非正常工况的生态环境保护工作。</w:t>
      </w:r>
      <w:r>
        <w:rPr>
          <w:rFonts w:hint="eastAsia" w:ascii="仿宋_GB2312" w:hAnsi="仿宋_GB2312" w:eastAsia="仿宋_GB2312" w:cs="仿宋_GB2312"/>
          <w:sz w:val="32"/>
          <w:szCs w:val="32"/>
        </w:rPr>
        <w:t>定期对环保处理设施进行检查、维护，加强设备管理，认真做好设备、管道、阀门的检查工作，降低非正常工况发生频次及污染物排放量。</w:t>
      </w:r>
    </w:p>
    <w:p>
      <w:pPr>
        <w:keepNext w:val="0"/>
        <w:keepLines w:val="0"/>
        <w:pageBreakBefore w:val="0"/>
        <w:widowControl w:val="0"/>
        <w:kinsoku/>
        <w:wordWrap/>
        <w:overflowPunct/>
        <w:topLinePunct w:val="0"/>
        <w:autoSpaceDE/>
        <w:autoSpaceDN/>
        <w:bidi w:val="0"/>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十</w:t>
      </w:r>
      <w:r>
        <w:rPr>
          <w:rFonts w:hint="eastAsia" w:ascii="仿宋_GB2312" w:hAnsi="仿宋_GB2312" w:eastAsia="仿宋_GB2312" w:cs="仿宋_GB2312"/>
          <w:b/>
          <w:bCs/>
          <w:sz w:val="32"/>
          <w:szCs w:val="32"/>
        </w:rPr>
        <w:t>）严格落实污染源和生态环境监测计划。</w:t>
      </w:r>
      <w:r>
        <w:rPr>
          <w:rFonts w:hint="eastAsia" w:ascii="仿宋_GB2312" w:hAnsi="仿宋_GB2312" w:eastAsia="仿宋_GB2312" w:cs="仿宋_GB2312"/>
          <w:sz w:val="32"/>
          <w:szCs w:val="32"/>
        </w:rPr>
        <w:t>按照相关标准和规定要求，开展长期环境监测，保存原始监测记录，定期向公众公布污染物排放监测结果。</w:t>
      </w:r>
    </w:p>
    <w:p>
      <w:pPr>
        <w:keepNext w:val="0"/>
        <w:keepLines w:val="0"/>
        <w:pageBreakBefore w:val="0"/>
        <w:widowControl w:val="0"/>
        <w:kinsoku/>
        <w:wordWrap/>
        <w:overflowPunct/>
        <w:topLinePunct w:val="0"/>
        <w:autoSpaceDE/>
        <w:autoSpaceDN/>
        <w:bidi w:val="0"/>
        <w:spacing w:line="58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三、其他要求</w:t>
      </w:r>
    </w:p>
    <w:p>
      <w:pPr>
        <w:keepNext w:val="0"/>
        <w:keepLines w:val="0"/>
        <w:pageBreakBefore w:val="0"/>
        <w:widowControl w:val="0"/>
        <w:kinsoku/>
        <w:wordWrap/>
        <w:overflowPunct/>
        <w:topLinePunct w:val="0"/>
        <w:autoSpaceDE/>
        <w:autoSpaceDN/>
        <w:bidi w:val="0"/>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（一）项目建设须严格执行配套的环境保护设施与主体工程“三同时”制度。</w:t>
      </w:r>
      <w:r>
        <w:rPr>
          <w:rFonts w:hint="eastAsia" w:ascii="仿宋_GB2312" w:hAnsi="仿宋_GB2312" w:eastAsia="仿宋_GB2312" w:cs="仿宋_GB2312"/>
          <w:sz w:val="32"/>
          <w:szCs w:val="32"/>
        </w:rPr>
        <w:t>按规定程序开展环境保护设施竣工自主验收，合格后方可正式投入运行。加强重点环保设备设计、施工、运行安全管理。环</w:t>
      </w:r>
      <w:r>
        <w:rPr>
          <w:rFonts w:hint="eastAsia" w:ascii="仿宋_GB2312" w:hAnsi="仿宋_GB2312" w:eastAsia="仿宋_GB2312" w:cs="仿宋_GB2312"/>
          <w:color w:val="000000" w:themeColor="text1"/>
          <w:sz w:val="32"/>
          <w:szCs w:val="32"/>
          <w14:textFill>
            <w14:solidFill>
              <w14:schemeClr w14:val="tx1"/>
            </w14:solidFill>
          </w14:textFill>
        </w:rPr>
        <w:t>境影响报告表经批准后，项目的性质、规模、地点、工艺或环境保护措施发生重大变动，应当重新报批环境影响报告表。自批准之日起超过五年后方开工建设的，环境影响报告表应当报审批部门重</w:t>
      </w:r>
      <w:r>
        <w:rPr>
          <w:rFonts w:hint="eastAsia" w:ascii="仿宋_GB2312" w:hAnsi="仿宋_GB2312" w:eastAsia="仿宋_GB2312" w:cs="仿宋_GB2312"/>
          <w:sz w:val="32"/>
          <w:szCs w:val="32"/>
        </w:rPr>
        <w:t>新审核。</w:t>
      </w:r>
    </w:p>
    <w:p>
      <w:pPr>
        <w:keepNext w:val="0"/>
        <w:keepLines w:val="0"/>
        <w:pageBreakBefore w:val="0"/>
        <w:widowControl w:val="0"/>
        <w:kinsoku/>
        <w:wordWrap/>
        <w:overflowPunct/>
        <w:topLinePunct w:val="0"/>
        <w:autoSpaceDE/>
        <w:autoSpaceDN/>
        <w:bidi w:val="0"/>
        <w:spacing w:line="58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（二）积极主动配合接受生态环境主管部门的日常监督管理。</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80" w:lineRule="exact"/>
        <w:ind w:right="1216" w:rightChars="579"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上犹县行政审批局</w:t>
      </w:r>
    </w:p>
    <w:p>
      <w:pPr>
        <w:keepNext w:val="0"/>
        <w:keepLines w:val="0"/>
        <w:pageBreakBefore w:val="0"/>
        <w:widowControl w:val="0"/>
        <w:kinsoku/>
        <w:wordWrap/>
        <w:overflowPunct/>
        <w:topLinePunct w:val="0"/>
        <w:autoSpaceDE/>
        <w:autoSpaceDN/>
        <w:bidi w:val="0"/>
        <w:spacing w:line="580" w:lineRule="exact"/>
        <w:ind w:right="1216" w:rightChars="579"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default"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日</w:t>
      </w:r>
    </w:p>
    <w:p>
      <w:pPr>
        <w:pStyle w:val="2"/>
        <w:keepNext w:val="0"/>
        <w:keepLines w:val="0"/>
        <w:pageBreakBefore w:val="0"/>
        <w:widowControl w:val="0"/>
        <w:kinsoku/>
        <w:wordWrap/>
        <w:overflowPunct/>
        <w:topLinePunct w:val="0"/>
        <w:autoSpaceDE/>
        <w:autoSpaceDN/>
        <w:bidi w:val="0"/>
        <w:spacing w:line="620" w:lineRule="exact"/>
        <w:ind w:left="0" w:leftChars="0" w:firstLine="0" w:firstLineChars="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bidi w:val="0"/>
        <w:adjustRightInd w:val="0"/>
        <w:snapToGrid w:val="0"/>
        <w:spacing w:line="620" w:lineRule="exact"/>
        <w:ind w:right="110"/>
        <w:textAlignment w:val="auto"/>
      </w:pPr>
    </w:p>
    <w:sectPr>
      <w:headerReference r:id="rId4" w:type="first"/>
      <w:footerReference r:id="rId7" w:type="first"/>
      <w:footerReference r:id="rId5" w:type="default"/>
      <w:headerReference r:id="rId3" w:type="even"/>
      <w:footerReference r:id="rId6" w:type="even"/>
      <w:pgSz w:w="11906" w:h="16838"/>
      <w:pgMar w:top="2098" w:right="1588" w:bottom="209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tabs>
        <w:tab w:val="center" w:pos="4153"/>
        <w:tab w:val="right" w:pos="8306"/>
      </w:tabs>
      <w:snapToGrid w:val="0"/>
      <w:jc w:val="left"/>
      <w:rPr>
        <w:rFonts w:ascii="宋体" w:hAnsi="宋体" w:eastAsia="宋体" w:cs="Times New Roman"/>
        <w:sz w:val="28"/>
      </w:rPr>
    </w:pPr>
    <w:r>
      <w:rPr>
        <w:rFonts w:hint="eastAsia" w:ascii="宋体" w:hAnsi="宋体" w:eastAsia="宋体" w:cs="Times New Roman"/>
        <w:sz w:val="28"/>
      </w:rPr>
      <w:t xml:space="preserve">— </w:t>
    </w:r>
    <w:r>
      <w:rPr>
        <w:rFonts w:ascii="宋体" w:hAnsi="宋体" w:eastAsia="宋体" w:cs="Times New Roman"/>
        <w:sz w:val="28"/>
        <w:szCs w:val="28"/>
      </w:rPr>
      <w:fldChar w:fldCharType="begin"/>
    </w:r>
    <w:r>
      <w:rPr>
        <w:rFonts w:ascii="宋体" w:hAnsi="宋体" w:eastAsia="宋体" w:cs="Times New Roman"/>
        <w:sz w:val="28"/>
      </w:rPr>
      <w:instrText xml:space="preserve">PAGE  </w:instrText>
    </w:r>
    <w:r>
      <w:rPr>
        <w:rFonts w:ascii="宋体" w:hAnsi="宋体" w:eastAsia="宋体" w:cs="Times New Roman"/>
        <w:sz w:val="28"/>
        <w:szCs w:val="28"/>
      </w:rPr>
      <w:fldChar w:fldCharType="separate"/>
    </w:r>
    <w:r>
      <w:rPr>
        <w:rFonts w:ascii="宋体" w:hAnsi="宋体" w:eastAsia="宋体" w:cs="Times New Roman"/>
        <w:sz w:val="28"/>
      </w:rPr>
      <w:t>6</w:t>
    </w:r>
    <w:r>
      <w:rPr>
        <w:rFonts w:ascii="宋体" w:hAnsi="宋体" w:eastAsia="宋体" w:cs="Times New Roman"/>
        <w:sz w:val="28"/>
        <w:szCs w:val="28"/>
      </w:rPr>
      <w:fldChar w:fldCharType="end"/>
    </w:r>
    <w:r>
      <w:rPr>
        <w:rFonts w:hint="eastAsia" w:ascii="宋体" w:hAnsi="宋体" w:eastAsia="宋体" w:cs="Times New Roman"/>
        <w:sz w:val="28"/>
      </w:rPr>
      <w:t xml:space="preserve"> —</w:t>
    </w:r>
  </w:p>
  <w:p>
    <w:pPr>
      <w:tabs>
        <w:tab w:val="center" w:pos="4153"/>
        <w:tab w:val="right" w:pos="8306"/>
      </w:tabs>
      <w:snapToGrid w:val="0"/>
      <w:jc w:val="left"/>
      <w:rPr>
        <w:rFonts w:ascii="Calibri" w:hAnsi="Calibri" w:eastAsia="宋体"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form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8BECD20-EA2E-4231-B398-EECE0AA85E0C}" w:val="WICy2fzV/1raisKME7L0N9JwTqA+OvoUpbgxe=YPFD4SZXhHc5Bt6QR3ujnmklGd8"/>
    <w:docVar w:name="commondata" w:val="eyJoZGlkIjoiM2MyNGFiYjA5YTEzM2QwNGRjZjVjZGVlNDZjNDEzMmYifQ=="/>
    <w:docVar w:name="DocumentID" w:val="{C3AA9ED1-654F-411B-87B7-D79B1C3BD3A6}"/>
  </w:docVars>
  <w:rsids>
    <w:rsidRoot w:val="0B2339D8"/>
    <w:rsid w:val="005B57CB"/>
    <w:rsid w:val="00875A8C"/>
    <w:rsid w:val="00933F07"/>
    <w:rsid w:val="00B62AF2"/>
    <w:rsid w:val="02126066"/>
    <w:rsid w:val="032724C5"/>
    <w:rsid w:val="033E1F62"/>
    <w:rsid w:val="03C64650"/>
    <w:rsid w:val="03D120AF"/>
    <w:rsid w:val="04697BE5"/>
    <w:rsid w:val="0482210D"/>
    <w:rsid w:val="05E934C2"/>
    <w:rsid w:val="09970BEC"/>
    <w:rsid w:val="0A1524CD"/>
    <w:rsid w:val="0A3E1750"/>
    <w:rsid w:val="0A62550D"/>
    <w:rsid w:val="0A9F251E"/>
    <w:rsid w:val="0ABD54CD"/>
    <w:rsid w:val="0B2339D8"/>
    <w:rsid w:val="0BBE75D5"/>
    <w:rsid w:val="0CC23199"/>
    <w:rsid w:val="0CF630C1"/>
    <w:rsid w:val="0D5F44D9"/>
    <w:rsid w:val="0E1419D5"/>
    <w:rsid w:val="0F2958F7"/>
    <w:rsid w:val="109C3E7E"/>
    <w:rsid w:val="11766588"/>
    <w:rsid w:val="117C655F"/>
    <w:rsid w:val="11AE7D2B"/>
    <w:rsid w:val="11D547A3"/>
    <w:rsid w:val="12BB7E59"/>
    <w:rsid w:val="13794265"/>
    <w:rsid w:val="13822816"/>
    <w:rsid w:val="13CF0CBB"/>
    <w:rsid w:val="148024A0"/>
    <w:rsid w:val="1492500C"/>
    <w:rsid w:val="15CA205A"/>
    <w:rsid w:val="171A7074"/>
    <w:rsid w:val="192553CB"/>
    <w:rsid w:val="1AC84C92"/>
    <w:rsid w:val="1B027D1A"/>
    <w:rsid w:val="1E757362"/>
    <w:rsid w:val="1E952C2C"/>
    <w:rsid w:val="1EA20892"/>
    <w:rsid w:val="1EB97816"/>
    <w:rsid w:val="1F3B1B5F"/>
    <w:rsid w:val="1F5B28E4"/>
    <w:rsid w:val="20591F10"/>
    <w:rsid w:val="22023DA6"/>
    <w:rsid w:val="22790B8B"/>
    <w:rsid w:val="23334268"/>
    <w:rsid w:val="23C039F6"/>
    <w:rsid w:val="24237BA6"/>
    <w:rsid w:val="2480392B"/>
    <w:rsid w:val="24B22F90"/>
    <w:rsid w:val="25F93A28"/>
    <w:rsid w:val="269E6E6D"/>
    <w:rsid w:val="276A7175"/>
    <w:rsid w:val="27A02F3E"/>
    <w:rsid w:val="27C460E5"/>
    <w:rsid w:val="28BF6885"/>
    <w:rsid w:val="28E85990"/>
    <w:rsid w:val="294A7FAB"/>
    <w:rsid w:val="2A183F30"/>
    <w:rsid w:val="2A680806"/>
    <w:rsid w:val="2B8F375C"/>
    <w:rsid w:val="2BB20001"/>
    <w:rsid w:val="2C8C3D4C"/>
    <w:rsid w:val="2C9416B3"/>
    <w:rsid w:val="2D000CB4"/>
    <w:rsid w:val="2DB1779A"/>
    <w:rsid w:val="2F4E690C"/>
    <w:rsid w:val="2FB951AF"/>
    <w:rsid w:val="30456075"/>
    <w:rsid w:val="31055E2A"/>
    <w:rsid w:val="31740D0A"/>
    <w:rsid w:val="333A69DB"/>
    <w:rsid w:val="33DE1D3F"/>
    <w:rsid w:val="357B3AB1"/>
    <w:rsid w:val="35B01CD3"/>
    <w:rsid w:val="36D73558"/>
    <w:rsid w:val="37513B6C"/>
    <w:rsid w:val="385561F4"/>
    <w:rsid w:val="3980113F"/>
    <w:rsid w:val="3A646D91"/>
    <w:rsid w:val="3B484CF9"/>
    <w:rsid w:val="3B8400A3"/>
    <w:rsid w:val="3B962777"/>
    <w:rsid w:val="3D4F1D26"/>
    <w:rsid w:val="3D944009"/>
    <w:rsid w:val="3E8B1DB8"/>
    <w:rsid w:val="3E8C74FE"/>
    <w:rsid w:val="3F023231"/>
    <w:rsid w:val="3F1E7AFA"/>
    <w:rsid w:val="3F6935EF"/>
    <w:rsid w:val="40951D82"/>
    <w:rsid w:val="40E43FDA"/>
    <w:rsid w:val="429E3824"/>
    <w:rsid w:val="42D70ACD"/>
    <w:rsid w:val="43264564"/>
    <w:rsid w:val="436C0AAE"/>
    <w:rsid w:val="43A70BAF"/>
    <w:rsid w:val="44050D5F"/>
    <w:rsid w:val="44AB74EC"/>
    <w:rsid w:val="45D622C4"/>
    <w:rsid w:val="46615D65"/>
    <w:rsid w:val="481209F1"/>
    <w:rsid w:val="48DE6E3B"/>
    <w:rsid w:val="496A55CE"/>
    <w:rsid w:val="498020C2"/>
    <w:rsid w:val="4A9D3E59"/>
    <w:rsid w:val="4AE603C3"/>
    <w:rsid w:val="4CAD7E44"/>
    <w:rsid w:val="4D994433"/>
    <w:rsid w:val="4EE37D8E"/>
    <w:rsid w:val="4F0F159B"/>
    <w:rsid w:val="4F6A7BD9"/>
    <w:rsid w:val="50386007"/>
    <w:rsid w:val="50A91DA8"/>
    <w:rsid w:val="51B360B7"/>
    <w:rsid w:val="51F6099B"/>
    <w:rsid w:val="54210FB7"/>
    <w:rsid w:val="54843528"/>
    <w:rsid w:val="57D531B8"/>
    <w:rsid w:val="58FD3BCC"/>
    <w:rsid w:val="5951265A"/>
    <w:rsid w:val="5A2E3EE0"/>
    <w:rsid w:val="5B070720"/>
    <w:rsid w:val="5B860DB6"/>
    <w:rsid w:val="5BB622D7"/>
    <w:rsid w:val="5BF7644F"/>
    <w:rsid w:val="5C593F6E"/>
    <w:rsid w:val="5CA66AA1"/>
    <w:rsid w:val="5D733C08"/>
    <w:rsid w:val="5E433B29"/>
    <w:rsid w:val="5E8446B6"/>
    <w:rsid w:val="5F034385"/>
    <w:rsid w:val="5FC06BDC"/>
    <w:rsid w:val="655B4B37"/>
    <w:rsid w:val="65BD10BF"/>
    <w:rsid w:val="66B728F2"/>
    <w:rsid w:val="6798174A"/>
    <w:rsid w:val="67A3767F"/>
    <w:rsid w:val="68231D95"/>
    <w:rsid w:val="682B66F0"/>
    <w:rsid w:val="68B612FB"/>
    <w:rsid w:val="69187931"/>
    <w:rsid w:val="692A2AC2"/>
    <w:rsid w:val="697F0366"/>
    <w:rsid w:val="6A8B4733"/>
    <w:rsid w:val="6BEF4919"/>
    <w:rsid w:val="6C3B55DF"/>
    <w:rsid w:val="6C711BE6"/>
    <w:rsid w:val="6F36414A"/>
    <w:rsid w:val="702F4147"/>
    <w:rsid w:val="70334665"/>
    <w:rsid w:val="716B67CD"/>
    <w:rsid w:val="724E6E49"/>
    <w:rsid w:val="72E55E4A"/>
    <w:rsid w:val="73012361"/>
    <w:rsid w:val="73263AC3"/>
    <w:rsid w:val="733C02DF"/>
    <w:rsid w:val="739A4B33"/>
    <w:rsid w:val="74501897"/>
    <w:rsid w:val="74F576E6"/>
    <w:rsid w:val="75BB3DC8"/>
    <w:rsid w:val="76A72047"/>
    <w:rsid w:val="76C10067"/>
    <w:rsid w:val="76D91737"/>
    <w:rsid w:val="773855A4"/>
    <w:rsid w:val="786C6A7C"/>
    <w:rsid w:val="7B064EFC"/>
    <w:rsid w:val="7B1D7E47"/>
    <w:rsid w:val="7C393AE4"/>
    <w:rsid w:val="7CA47567"/>
    <w:rsid w:val="7D8C2F2A"/>
    <w:rsid w:val="7E926C44"/>
    <w:rsid w:val="8EEDF349"/>
    <w:rsid w:val="BB8D4A06"/>
    <w:rsid w:val="EFCED7FE"/>
    <w:rsid w:val="EFFFE1DB"/>
    <w:rsid w:val="FB302F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2"/>
    <w:basedOn w:val="1"/>
    <w:next w:val="1"/>
    <w:qFormat/>
    <w:uiPriority w:val="0"/>
    <w:pPr>
      <w:spacing w:after="120" w:afterLines="0" w:line="480" w:lineRule="auto"/>
      <w:ind w:left="420" w:leftChars="200"/>
    </w:pPr>
  </w:style>
  <w:style w:type="paragraph" w:styleId="4">
    <w:name w:val="Normal Indent"/>
    <w:basedOn w:val="1"/>
    <w:next w:val="1"/>
    <w:qFormat/>
    <w:uiPriority w:val="0"/>
    <w:pPr>
      <w:ind w:firstLine="420"/>
    </w:pPr>
    <w:rPr>
      <w:rFonts w:ascii="仿宋_GB2312"/>
      <w:spacing w:val="4"/>
      <w:kern w:val="18"/>
      <w:szCs w:val="28"/>
    </w:rPr>
  </w:style>
  <w:style w:type="paragraph" w:styleId="5">
    <w:name w:val="annotation text"/>
    <w:basedOn w:val="1"/>
    <w:qFormat/>
    <w:uiPriority w:val="0"/>
    <w:pPr>
      <w:jc w:val="left"/>
    </w:pPr>
  </w:style>
  <w:style w:type="paragraph" w:styleId="6">
    <w:name w:val="Body Text"/>
    <w:basedOn w:val="1"/>
    <w:qFormat/>
    <w:uiPriority w:val="0"/>
    <w:rPr>
      <w:sz w:val="32"/>
    </w:rPr>
  </w:style>
  <w:style w:type="paragraph" w:styleId="7">
    <w:name w:val="Body Text Indent"/>
    <w:basedOn w:val="1"/>
    <w:next w:val="1"/>
    <w:qFormat/>
    <w:uiPriority w:val="0"/>
    <w:pPr>
      <w:spacing w:after="120"/>
      <w:ind w:left="420" w:leftChars="200"/>
    </w:pPr>
  </w:style>
  <w:style w:type="paragraph" w:styleId="8">
    <w:name w:val="footer"/>
    <w:basedOn w:val="1"/>
    <w:link w:val="22"/>
    <w:qFormat/>
    <w:uiPriority w:val="0"/>
    <w:pPr>
      <w:tabs>
        <w:tab w:val="center" w:pos="4153"/>
        <w:tab w:val="right" w:pos="8306"/>
      </w:tabs>
      <w:snapToGrid w:val="0"/>
      <w:jc w:val="left"/>
    </w:pPr>
    <w:rPr>
      <w:sz w:val="18"/>
      <w:szCs w:val="18"/>
    </w:rPr>
  </w:style>
  <w:style w:type="paragraph" w:styleId="9">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First Indent"/>
    <w:basedOn w:val="6"/>
    <w:next w:val="1"/>
    <w:qFormat/>
    <w:uiPriority w:val="0"/>
    <w:pPr>
      <w:ind w:firstLine="420" w:firstLineChars="100"/>
    </w:pPr>
  </w:style>
  <w:style w:type="paragraph" w:styleId="11">
    <w:name w:val="Body Text First Indent 2"/>
    <w:basedOn w:val="7"/>
    <w:next w:val="10"/>
    <w:qFormat/>
    <w:uiPriority w:val="0"/>
    <w:pPr>
      <w:adjustRightInd w:val="0"/>
      <w:spacing w:line="360" w:lineRule="auto"/>
      <w:ind w:firstLine="420" w:firstLineChars="200"/>
      <w:jc w:val="left"/>
    </w:pPr>
    <w:rPr>
      <w:rFonts w:ascii="仿宋_GB2312" w:eastAsia="仿宋_GB2312"/>
      <w:spacing w:val="4"/>
      <w:kern w:val="18"/>
      <w:sz w:val="28"/>
      <w:szCs w:val="2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5">
    <w:name w:val="Default"/>
    <w:basedOn w:val="16"/>
    <w:next w:val="11"/>
    <w:qFormat/>
    <w:uiPriority w:val="0"/>
    <w:pPr>
      <w:widowControl w:val="0"/>
      <w:autoSpaceDE w:val="0"/>
      <w:autoSpaceDN w:val="0"/>
      <w:adjustRightInd w:val="0"/>
    </w:pPr>
    <w:rPr>
      <w:rFonts w:ascii="幼圆" w:hAnsi="Times New Roman" w:eastAsia="幼圆" w:cs="幼圆"/>
      <w:color w:val="000000"/>
      <w:sz w:val="24"/>
      <w:szCs w:val="24"/>
      <w:lang w:val="en-US" w:eastAsia="zh-CN" w:bidi="ar-SA"/>
    </w:rPr>
  </w:style>
  <w:style w:type="paragraph" w:customStyle="1" w:styleId="16">
    <w:name w:val="批注文字1"/>
    <w:qFormat/>
    <w:uiPriority w:val="0"/>
    <w:pPr>
      <w:widowControl w:val="0"/>
    </w:pPr>
    <w:rPr>
      <w:rFonts w:ascii="Times New Roman" w:hAnsi="Times New Roman" w:eastAsia="宋体" w:cs="Times New Roman"/>
      <w:color w:val="000000"/>
      <w:kern w:val="2"/>
      <w:sz w:val="21"/>
      <w:szCs w:val="24"/>
      <w:lang w:val="en-US" w:eastAsia="zh-CN" w:bidi="ar-SA"/>
    </w:rPr>
  </w:style>
  <w:style w:type="paragraph" w:customStyle="1" w:styleId="17">
    <w:name w:val="xl27"/>
    <w:basedOn w:val="1"/>
    <w:qFormat/>
    <w:uiPriority w:val="0"/>
    <w:pPr>
      <w:widowControl/>
      <w:pBdr>
        <w:bottom w:val="single" w:color="auto" w:sz="12" w:space="0"/>
      </w:pBdr>
      <w:spacing w:before="100" w:after="100"/>
      <w:ind w:firstLine="839"/>
      <w:jc w:val="center"/>
    </w:pPr>
    <w:rPr>
      <w:rFonts w:ascii="宋体" w:hAnsi="宋体"/>
      <w:szCs w:val="20"/>
    </w:rPr>
  </w:style>
  <w:style w:type="paragraph" w:customStyle="1" w:styleId="18">
    <w:name w:val="Default1"/>
    <w:basedOn w:val="19"/>
    <w:next w:val="1"/>
    <w:qFormat/>
    <w:uiPriority w:val="0"/>
    <w:pPr>
      <w:widowControl w:val="0"/>
      <w:autoSpaceDE w:val="0"/>
      <w:autoSpaceDN w:val="0"/>
      <w:adjustRightInd w:val="0"/>
    </w:pPr>
    <w:rPr>
      <w:rFonts w:ascii="宋体" w:cs="宋体"/>
      <w:color w:val="000000"/>
      <w:sz w:val="24"/>
      <w:szCs w:val="24"/>
      <w:lang w:val="en-US" w:eastAsia="zh-CN"/>
    </w:rPr>
  </w:style>
  <w:style w:type="paragraph" w:customStyle="1" w:styleId="19">
    <w:name w:val="Normal_14_0"/>
    <w:qFormat/>
    <w:uiPriority w:val="0"/>
    <w:pPr>
      <w:spacing w:before="120" w:after="240"/>
      <w:jc w:val="both"/>
    </w:pPr>
    <w:rPr>
      <w:rFonts w:ascii="Calibri" w:hAnsi="Calibri" w:eastAsia="Calibri" w:cs="Times New Roman"/>
      <w:sz w:val="22"/>
      <w:szCs w:val="22"/>
      <w:lang w:val="ru-RU" w:eastAsia="en-US" w:bidi="ar-SA"/>
    </w:rPr>
  </w:style>
  <w:style w:type="paragraph" w:customStyle="1" w:styleId="20">
    <w:name w:val="A正文"/>
    <w:basedOn w:val="1"/>
    <w:qFormat/>
    <w:uiPriority w:val="0"/>
    <w:pPr>
      <w:snapToGrid w:val="0"/>
      <w:ind w:firstLine="480"/>
    </w:pPr>
    <w:rPr>
      <w:rFonts w:ascii="Times New Roman"/>
      <w:szCs w:val="21"/>
      <w:lang w:val="zh-CN"/>
    </w:rPr>
  </w:style>
  <w:style w:type="character" w:customStyle="1" w:styleId="21">
    <w:name w:val="页眉 Char"/>
    <w:basedOn w:val="14"/>
    <w:link w:val="9"/>
    <w:qFormat/>
    <w:uiPriority w:val="0"/>
    <w:rPr>
      <w:rFonts w:asciiTheme="minorHAnsi" w:hAnsiTheme="minorHAnsi" w:eastAsiaTheme="minorEastAsia" w:cstheme="minorBidi"/>
      <w:kern w:val="2"/>
      <w:sz w:val="18"/>
      <w:szCs w:val="18"/>
    </w:rPr>
  </w:style>
  <w:style w:type="character" w:customStyle="1" w:styleId="22">
    <w:name w:val="页脚 Char"/>
    <w:basedOn w:val="14"/>
    <w:link w:val="8"/>
    <w:qFormat/>
    <w:uiPriority w:val="0"/>
    <w:rPr>
      <w:rFonts w:asciiTheme="minorHAnsi" w:hAnsiTheme="minorHAnsi" w:eastAsiaTheme="minorEastAsia" w:cstheme="minorBidi"/>
      <w:kern w:val="2"/>
      <w:sz w:val="18"/>
      <w:szCs w:val="18"/>
    </w:rPr>
  </w:style>
  <w:style w:type="paragraph" w:customStyle="1" w:styleId="23">
    <w:name w:val="正文123"/>
    <w:basedOn w:val="1"/>
    <w:qFormat/>
    <w:uiPriority w:val="0"/>
    <w:pPr>
      <w:snapToGrid/>
      <w:spacing w:line="360" w:lineRule="auto"/>
      <w:ind w:firstLine="480" w:firstLineChars="200"/>
    </w:pPr>
    <w:rPr>
      <w:rFonts w:ascii="Times New Roman" w:hAnsi="Times New Roman" w:eastAsia="仿宋_GB2312"/>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6</Pages>
  <Words>2570</Words>
  <Characters>319</Characters>
  <Lines>2</Lines>
  <Paragraphs>5</Paragraphs>
  <TotalTime>9</TotalTime>
  <ScaleCrop>false</ScaleCrop>
  <LinksUpToDate>false</LinksUpToDate>
  <CharactersWithSpaces>2884</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2024-12-26T23:28:00Z</dcterms:created>
  <dc:creator>admin</dc:creator>
  <cp:lastModifiedBy>一个合格的喝水人</cp:lastModifiedBy>
  <cp:lastPrinted>2025-04-02T18:05:00Z</cp:lastPrinted>
  <dcterms:modified xsi:type="dcterms:W3CDTF">2026-06-16T08:34:41Z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y fmtid="{D5CDD505-2E9C-101B-9397-08002B2CF9AE}" pid="3" name="ICV">
    <vt:lpwstr>2FAC79AF34E6DC59DFC9286A98D194B3_43</vt:lpwstr>
  </property>
</Properties>
</file>