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011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8"/>
          <w:szCs w:val="18"/>
        </w:rPr>
      </w:pPr>
      <w:r>
        <w:rPr>
          <w:rFonts w:ascii="方正小标宋简体" w:hAnsi="方正小标宋简体" w:eastAsia="方正小标宋简体" w:cs="方正小标宋简体"/>
          <w:i w:val="0"/>
          <w:iCs w:val="0"/>
          <w:caps w:val="0"/>
          <w:color w:val="000000"/>
          <w:spacing w:val="0"/>
          <w:kern w:val="0"/>
          <w:sz w:val="44"/>
          <w:szCs w:val="44"/>
          <w:lang w:val="en-US" w:eastAsia="zh-CN" w:bidi="ar"/>
        </w:rPr>
        <w:t>2024</w:t>
      </w: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年上犹县特殊食品安全监督检查计划</w:t>
      </w:r>
    </w:p>
    <w:p w14:paraId="594E40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80"/>
        <w:jc w:val="both"/>
        <w:rPr>
          <w:rFonts w:hint="eastAsia" w:ascii="宋体" w:hAnsi="宋体" w:eastAsia="宋体" w:cs="宋体"/>
          <w:i w:val="0"/>
          <w:iCs w:val="0"/>
          <w:caps w:val="0"/>
          <w:color w:val="000000"/>
          <w:spacing w:val="0"/>
          <w:sz w:val="18"/>
          <w:szCs w:val="18"/>
        </w:rPr>
      </w:pPr>
      <w:r>
        <w:rPr>
          <w:rFonts w:ascii="仿宋_GB2312" w:hAnsi="宋体" w:eastAsia="仿宋_GB2312" w:cs="仿宋_GB2312"/>
          <w:i w:val="0"/>
          <w:iCs w:val="0"/>
          <w:caps w:val="0"/>
          <w:color w:val="000000"/>
          <w:spacing w:val="0"/>
          <w:kern w:val="0"/>
          <w:sz w:val="44"/>
          <w:szCs w:val="44"/>
          <w:lang w:val="en-US" w:eastAsia="zh-CN" w:bidi="ar"/>
        </w:rPr>
        <w:t> </w:t>
      </w:r>
    </w:p>
    <w:p w14:paraId="0E5894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0"/>
          <w:kern w:val="0"/>
          <w:sz w:val="32"/>
          <w:szCs w:val="32"/>
          <w:lang w:val="en-US" w:eastAsia="zh-CN" w:bidi="ar"/>
        </w:rPr>
        <w:t>为深入践行食品安全“四个最严”要求，落实落细“两个责任”，根据《中华人民共和国食品安全法》及其实施条例等法律法规和省、市局工作部署,对全县特殊食品经营者开展日常检查、飞行检查、重点检查等，按本计划实施。</w:t>
      </w:r>
    </w:p>
    <w:p w14:paraId="56AD6B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18"/>
          <w:szCs w:val="18"/>
        </w:rPr>
      </w:pPr>
      <w:r>
        <w:rPr>
          <w:rFonts w:ascii="黑体" w:hAnsi="宋体" w:eastAsia="黑体" w:cs="黑体"/>
          <w:i w:val="0"/>
          <w:iCs w:val="0"/>
          <w:caps w:val="0"/>
          <w:color w:val="000000"/>
          <w:spacing w:val="0"/>
          <w:kern w:val="0"/>
          <w:sz w:val="32"/>
          <w:szCs w:val="32"/>
          <w:lang w:val="en-US" w:eastAsia="zh-CN" w:bidi="ar"/>
        </w:rPr>
        <w:t>一、工作目标</w:t>
      </w:r>
    </w:p>
    <w:p w14:paraId="694D96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0"/>
          <w:kern w:val="0"/>
          <w:sz w:val="32"/>
          <w:szCs w:val="32"/>
          <w:lang w:val="en-US" w:eastAsia="zh-CN" w:bidi="ar"/>
        </w:rPr>
        <w:t>督促全县特殊食品经营者持续落实好食品安全主体责任，强化市场监管部门监管职责，实现事中、事后精准监管，及时发现和消除特殊食品风险隐患，保障特殊食品质量安全。</w:t>
      </w:r>
    </w:p>
    <w:p w14:paraId="48BA5B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0"/>
          <w:kern w:val="0"/>
          <w:sz w:val="32"/>
          <w:szCs w:val="32"/>
          <w:lang w:val="en-US" w:eastAsia="zh-CN" w:bidi="ar"/>
        </w:rPr>
        <w:t>全年实现:全县特殊食品经营者监督检查覆盖率达100%，监督检查发现问题后处置率达100%;全县特殊食品销售企业食品安全员100%配备到位,经营企业的“日管控、周排查、月调度”工作机制100%建立。</w:t>
      </w:r>
    </w:p>
    <w:p w14:paraId="7D0754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二、检查对象</w:t>
      </w:r>
    </w:p>
    <w:p w14:paraId="5E6596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0"/>
          <w:kern w:val="0"/>
          <w:sz w:val="32"/>
          <w:szCs w:val="32"/>
          <w:lang w:val="en-US" w:eastAsia="zh-CN" w:bidi="ar"/>
        </w:rPr>
        <w:t>全县特殊食品经营者</w:t>
      </w:r>
    </w:p>
    <w:p w14:paraId="3015D7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三、检查依据</w:t>
      </w:r>
    </w:p>
    <w:p w14:paraId="307BA5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0"/>
          <w:kern w:val="0"/>
          <w:sz w:val="32"/>
          <w:szCs w:val="32"/>
          <w:lang w:val="en-US" w:eastAsia="zh-CN" w:bidi="ar"/>
        </w:rPr>
        <w:t>《中华人民共和国食品安全法》及其实施条例、《食品生产经营监督检查管理办法》(总局令第49号)等法律法规和规章规定，《食品生产通用卫生规范(GB14881)》以及总局食品生产经营监督检查要点、各特殊食品生产或经营监督检查操作指南等。</w:t>
      </w:r>
    </w:p>
    <w:p w14:paraId="6722C2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四、检查方式和内容</w:t>
      </w:r>
    </w:p>
    <w:p w14:paraId="6F192E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0"/>
          <w:kern w:val="0"/>
          <w:sz w:val="32"/>
          <w:szCs w:val="32"/>
          <w:lang w:val="en-US" w:eastAsia="zh-CN" w:bidi="ar"/>
        </w:rPr>
        <w:t>在覆盖辖区内全部特殊食品经营者的基础上，结合市场主体信用状况，根据风险管理原则，按照“双随机、一公开”总体要求实施监督检查。以日常检查为主体，以飞行检查、重点检查等多种检查方式为补充，开展全方位监督检查。在检查过程中，可根据工作需要，对特殊食品开展专项抽检，持续保持“最严格的监管”主基调。</w:t>
      </w:r>
    </w:p>
    <w:p w14:paraId="66108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eastAsia" w:ascii="宋体" w:hAnsi="宋体" w:eastAsia="宋体" w:cs="宋体"/>
          <w:i w:val="0"/>
          <w:iCs w:val="0"/>
          <w:caps w:val="0"/>
          <w:color w:val="000000"/>
          <w:spacing w:val="0"/>
          <w:sz w:val="18"/>
          <w:szCs w:val="18"/>
        </w:rPr>
      </w:pPr>
      <w:r>
        <w:rPr>
          <w:rFonts w:ascii="楷体_GB2312" w:hAnsi="宋体" w:eastAsia="楷体_GB2312" w:cs="楷体_GB2312"/>
          <w:b/>
          <w:bCs/>
          <w:i w:val="0"/>
          <w:iCs w:val="0"/>
          <w:caps w:val="0"/>
          <w:color w:val="000000"/>
          <w:spacing w:val="0"/>
          <w:kern w:val="0"/>
          <w:sz w:val="32"/>
          <w:szCs w:val="32"/>
          <w:lang w:val="en-US" w:eastAsia="zh-CN" w:bidi="ar"/>
        </w:rPr>
        <w:t>（一）日常检查</w:t>
      </w:r>
    </w:p>
    <w:p w14:paraId="234E89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0"/>
          <w:kern w:val="0"/>
          <w:sz w:val="32"/>
          <w:szCs w:val="32"/>
          <w:lang w:val="en-US" w:eastAsia="zh-CN" w:bidi="ar"/>
        </w:rPr>
        <w:t>检查方式和频次:各分局按有关规定对辖区内全部特殊食品经营者(含食品经营许可改备案管理的市场主体)进行风险分级，根据风险评定情况组织开展对特殊食品经营者的日常检查。检查频次至少达到:对经营者1次/1年，对风险等级为B、C、D级的经营者可根据实际情况增加日常检查频次。</w:t>
      </w:r>
    </w:p>
    <w:p w14:paraId="123D9C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0"/>
          <w:kern w:val="0"/>
          <w:sz w:val="32"/>
          <w:szCs w:val="32"/>
          <w:lang w:val="en-US" w:eastAsia="zh-CN" w:bidi="ar"/>
        </w:rPr>
        <w:t>参与省、市局开展的联合检查等可计入日常检查频次;可与普通食品日常检查同部署、同落实;每两年对辖区内所有特殊食品经营者至少进行一次覆盖全部检查要点的监督检查。</w:t>
      </w:r>
    </w:p>
    <w:p w14:paraId="5303E5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b/>
          <w:bCs/>
          <w:i w:val="0"/>
          <w:iCs w:val="0"/>
          <w:caps w:val="0"/>
          <w:color w:val="000000"/>
          <w:spacing w:val="0"/>
          <w:kern w:val="0"/>
          <w:sz w:val="32"/>
          <w:szCs w:val="32"/>
          <w:lang w:val="en-US" w:eastAsia="zh-CN" w:bidi="ar"/>
        </w:rPr>
        <w:t>检查重点:</w:t>
      </w:r>
      <w:r>
        <w:rPr>
          <w:rFonts w:hint="eastAsia" w:ascii="仿宋_GB2312" w:hAnsi="宋体" w:eastAsia="仿宋_GB2312" w:cs="仿宋_GB2312"/>
          <w:i w:val="0"/>
          <w:iCs w:val="0"/>
          <w:caps w:val="0"/>
          <w:color w:val="000000"/>
          <w:spacing w:val="0"/>
          <w:kern w:val="0"/>
          <w:sz w:val="32"/>
          <w:szCs w:val="32"/>
          <w:lang w:val="en-US" w:eastAsia="zh-CN" w:bidi="ar"/>
        </w:rPr>
        <w:t>一是“两个责任”落实情况。特殊食品经营者食品安全员配备情况;经营企业是否建立“日管控、周排查、月调度”工作机制;是否建立落实食品安全责任制等情况。二是食品经营日常检查。销售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网络食品销售以及禁止混放要求落实、标签和说明书核对等情况。</w:t>
      </w:r>
    </w:p>
    <w:p w14:paraId="293F0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eastAsia" w:ascii="宋体" w:hAnsi="宋体" w:eastAsia="宋体" w:cs="宋体"/>
          <w:i w:val="0"/>
          <w:iCs w:val="0"/>
          <w:caps w:val="0"/>
          <w:color w:val="000000"/>
          <w:spacing w:val="0"/>
          <w:sz w:val="18"/>
          <w:szCs w:val="18"/>
        </w:rPr>
      </w:pPr>
      <w:r>
        <w:rPr>
          <w:rFonts w:hint="eastAsia" w:ascii="楷体_GB2312" w:hAnsi="宋体" w:eastAsia="楷体_GB2312" w:cs="楷体_GB2312"/>
          <w:b/>
          <w:bCs/>
          <w:i w:val="0"/>
          <w:iCs w:val="0"/>
          <w:caps w:val="0"/>
          <w:color w:val="000000"/>
          <w:spacing w:val="0"/>
          <w:kern w:val="0"/>
          <w:sz w:val="32"/>
          <w:szCs w:val="32"/>
          <w:lang w:val="en-US" w:eastAsia="zh-CN" w:bidi="ar"/>
        </w:rPr>
        <w:t>（二）飞行检查</w:t>
      </w:r>
    </w:p>
    <w:p w14:paraId="7A0733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0"/>
          <w:kern w:val="0"/>
          <w:sz w:val="32"/>
          <w:szCs w:val="32"/>
          <w:lang w:val="en-US" w:eastAsia="zh-CN" w:bidi="ar"/>
        </w:rPr>
        <w:t>检查方式和频次:根据监督管理工作需要，以及监督抽检中发现不合格产品、被监管部门通报、被投诉举报的以及风险监测过程中发现存在问题等线索，由食品股牵头对辖区内问题反复发生、食品安全责任落实不到位、法律意识淡漠、主观故意违法明显的特殊食品经营者依法开展不定期、不预先告知的有因检查，检查频次根据实际工作需要来确定。</w:t>
      </w:r>
    </w:p>
    <w:p w14:paraId="49DC7F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b/>
          <w:bCs/>
          <w:i w:val="0"/>
          <w:iCs w:val="0"/>
          <w:caps w:val="0"/>
          <w:color w:val="000000"/>
          <w:spacing w:val="0"/>
          <w:kern w:val="0"/>
          <w:sz w:val="32"/>
          <w:szCs w:val="32"/>
          <w:lang w:val="en-US" w:eastAsia="zh-CN" w:bidi="ar"/>
        </w:rPr>
        <w:t>检查重点:</w:t>
      </w:r>
      <w:r>
        <w:rPr>
          <w:rFonts w:hint="eastAsia" w:ascii="仿宋_GB2312" w:hAnsi="宋体" w:eastAsia="仿宋_GB2312" w:cs="仿宋_GB2312"/>
          <w:i w:val="0"/>
          <w:iCs w:val="0"/>
          <w:caps w:val="0"/>
          <w:color w:val="000000"/>
          <w:spacing w:val="0"/>
          <w:kern w:val="0"/>
          <w:sz w:val="32"/>
          <w:szCs w:val="32"/>
          <w:lang w:val="en-US" w:eastAsia="zh-CN" w:bidi="ar"/>
        </w:rPr>
        <w:t>结合《食品生产经营监督检查要点表》相关内容，重点对保健食品抽检不合格、风险监测发现问题、投诉举报等相关事宜的整改情况开展针对性检查，督促指导风险防控措施落实。</w:t>
      </w:r>
    </w:p>
    <w:p w14:paraId="3DDDD2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eastAsia" w:ascii="宋体" w:hAnsi="宋体" w:eastAsia="宋体" w:cs="宋体"/>
          <w:i w:val="0"/>
          <w:iCs w:val="0"/>
          <w:caps w:val="0"/>
          <w:color w:val="000000"/>
          <w:spacing w:val="0"/>
          <w:sz w:val="18"/>
          <w:szCs w:val="18"/>
        </w:rPr>
      </w:pPr>
      <w:r>
        <w:rPr>
          <w:rFonts w:hint="eastAsia" w:ascii="楷体_GB2312" w:hAnsi="宋体" w:eastAsia="楷体_GB2312" w:cs="楷体_GB2312"/>
          <w:b/>
          <w:bCs/>
          <w:i w:val="0"/>
          <w:iCs w:val="0"/>
          <w:caps w:val="0"/>
          <w:color w:val="000000"/>
          <w:spacing w:val="0"/>
          <w:kern w:val="0"/>
          <w:sz w:val="32"/>
          <w:szCs w:val="32"/>
          <w:lang w:val="en-US" w:eastAsia="zh-CN" w:bidi="ar"/>
        </w:rPr>
        <w:t>（三）重点检查</w:t>
      </w:r>
    </w:p>
    <w:p w14:paraId="39E0D2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i w:val="0"/>
          <w:iCs w:val="0"/>
          <w:caps w:val="0"/>
          <w:color w:val="000000"/>
          <w:spacing w:val="0"/>
          <w:kern w:val="0"/>
          <w:sz w:val="32"/>
          <w:szCs w:val="32"/>
          <w:lang w:val="en-US" w:eastAsia="zh-CN" w:bidi="ar"/>
        </w:rPr>
        <w:t>检查方式和频次:根据监督管理工作需要，对辖区内特殊食品经营企业实施重点检查，检查频次根据实际确定。</w:t>
      </w:r>
    </w:p>
    <w:p w14:paraId="2ED36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eastAsia" w:ascii="宋体" w:hAnsi="宋体" w:eastAsia="宋体" w:cs="宋体"/>
          <w:i w:val="0"/>
          <w:iCs w:val="0"/>
          <w:caps w:val="0"/>
          <w:color w:val="000000"/>
          <w:spacing w:val="0"/>
          <w:sz w:val="18"/>
          <w:szCs w:val="18"/>
        </w:rPr>
      </w:pPr>
      <w:r>
        <w:rPr>
          <w:rFonts w:hint="eastAsia" w:ascii="仿宋_GB2312" w:hAnsi="宋体" w:eastAsia="仿宋_GB2312" w:cs="仿宋_GB2312"/>
          <w:b/>
          <w:bCs/>
          <w:i w:val="0"/>
          <w:iCs w:val="0"/>
          <w:caps w:val="0"/>
          <w:color w:val="000000"/>
          <w:spacing w:val="0"/>
          <w:kern w:val="0"/>
          <w:sz w:val="32"/>
          <w:szCs w:val="32"/>
          <w:lang w:val="en-US" w:eastAsia="zh-CN" w:bidi="ar"/>
        </w:rPr>
        <w:t>检查重点:</w:t>
      </w:r>
      <w:r>
        <w:rPr>
          <w:rFonts w:hint="eastAsia" w:ascii="仿宋_GB2312" w:hAnsi="宋体" w:eastAsia="仿宋_GB2312" w:cs="仿宋_GB2312"/>
          <w:i w:val="0"/>
          <w:iCs w:val="0"/>
          <w:caps w:val="0"/>
          <w:color w:val="000000"/>
          <w:spacing w:val="0"/>
          <w:kern w:val="0"/>
          <w:sz w:val="32"/>
          <w:szCs w:val="32"/>
          <w:lang w:val="en-US" w:eastAsia="zh-CN" w:bidi="ar"/>
        </w:rPr>
        <w:t>“两个责任”落实情况，特殊食品经营企业是否明确企业主要负责人、食品安全员等岗位职责;是否建立落实食品安全管理制度;在日管控、周排查、月调度中发现的食品安全风险隐患以及整改等情况。</w:t>
      </w:r>
    </w:p>
    <w:p w14:paraId="7F7E39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五、工作要求</w:t>
      </w:r>
    </w:p>
    <w:p w14:paraId="1AE886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eastAsia" w:ascii="宋体" w:hAnsi="宋体" w:eastAsia="宋体" w:cs="宋体"/>
          <w:i w:val="0"/>
          <w:iCs w:val="0"/>
          <w:caps w:val="0"/>
          <w:color w:val="000000"/>
          <w:spacing w:val="0"/>
          <w:sz w:val="18"/>
          <w:szCs w:val="18"/>
        </w:rPr>
      </w:pPr>
      <w:r>
        <w:rPr>
          <w:rFonts w:hint="eastAsia" w:ascii="楷体_GB2312" w:hAnsi="宋体" w:eastAsia="楷体_GB2312" w:cs="楷体_GB2312"/>
          <w:b/>
          <w:bCs/>
          <w:i w:val="0"/>
          <w:iCs w:val="0"/>
          <w:caps w:val="0"/>
          <w:color w:val="000000"/>
          <w:spacing w:val="0"/>
          <w:kern w:val="0"/>
          <w:sz w:val="32"/>
          <w:szCs w:val="32"/>
          <w:lang w:val="en-US" w:eastAsia="zh-CN" w:bidi="ar"/>
        </w:rPr>
        <w:t>（一）强化组织实施。</w:t>
      </w:r>
      <w:r>
        <w:rPr>
          <w:rFonts w:hint="eastAsia" w:ascii="仿宋_GB2312" w:hAnsi="宋体" w:eastAsia="仿宋_GB2312" w:cs="仿宋_GB2312"/>
          <w:i w:val="0"/>
          <w:iCs w:val="0"/>
          <w:caps w:val="0"/>
          <w:color w:val="000000"/>
          <w:spacing w:val="0"/>
          <w:kern w:val="0"/>
          <w:sz w:val="32"/>
          <w:szCs w:val="32"/>
          <w:lang w:val="en-US" w:eastAsia="zh-CN" w:bidi="ar"/>
        </w:rPr>
        <w:t>各单位务必高度重视，加强组织领导，落实工作责任，督促辖区内特殊食品经营者配齐配强食品安全管理人员、严格落实自查和报告制度，督促经营企业切实建立落实“日管控、周排查、月调度”工作机制。</w:t>
      </w:r>
    </w:p>
    <w:p w14:paraId="37E9E9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eastAsia" w:ascii="宋体" w:hAnsi="宋体" w:eastAsia="宋体" w:cs="宋体"/>
          <w:i w:val="0"/>
          <w:iCs w:val="0"/>
          <w:caps w:val="0"/>
          <w:color w:val="000000"/>
          <w:spacing w:val="0"/>
          <w:sz w:val="18"/>
          <w:szCs w:val="18"/>
        </w:rPr>
      </w:pPr>
      <w:r>
        <w:rPr>
          <w:rFonts w:hint="eastAsia" w:ascii="楷体_GB2312" w:hAnsi="宋体" w:eastAsia="楷体_GB2312" w:cs="楷体_GB2312"/>
          <w:b/>
          <w:bCs/>
          <w:i w:val="0"/>
          <w:iCs w:val="0"/>
          <w:caps w:val="0"/>
          <w:color w:val="000000"/>
          <w:spacing w:val="0"/>
          <w:kern w:val="0"/>
          <w:sz w:val="32"/>
          <w:szCs w:val="32"/>
          <w:lang w:val="en-US" w:eastAsia="zh-CN" w:bidi="ar"/>
        </w:rPr>
        <w:t>（二）加强智慧监管。</w:t>
      </w:r>
      <w:r>
        <w:rPr>
          <w:rFonts w:hint="eastAsia" w:ascii="仿宋_GB2312" w:hAnsi="宋体" w:eastAsia="仿宋_GB2312" w:cs="仿宋_GB2312"/>
          <w:i w:val="0"/>
          <w:iCs w:val="0"/>
          <w:caps w:val="0"/>
          <w:color w:val="000000"/>
          <w:spacing w:val="0"/>
          <w:kern w:val="0"/>
          <w:sz w:val="32"/>
          <w:szCs w:val="32"/>
          <w:lang w:val="en-US" w:eastAsia="zh-CN" w:bidi="ar"/>
        </w:rPr>
        <w:t>各分局要全面使用“赣溯源”平台监督检查，并加强数据分析，提升特殊食品安全监管智慧化、信息化水平。本年度开展的所有特殊食品检查，应当使用“赣溯源”平台并将监督检查数据录入“赣溯源监管端”-“企业监管”;日常检查列入“日常检查”项目、其它类型检查均采取飞行检查方式列入“飞行检查”项目。平台配有监督检查电子表格的，应现场在平台上按表格录入、电子签名;没有表格的，可在监督检查后，及时拍照或上传“结果记录表”等纸质检查记录。</w:t>
      </w:r>
    </w:p>
    <w:p w14:paraId="56A814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eastAsia" w:ascii="宋体" w:hAnsi="宋体" w:eastAsia="宋体" w:cs="宋体"/>
          <w:i w:val="0"/>
          <w:iCs w:val="0"/>
          <w:caps w:val="0"/>
          <w:color w:val="000000"/>
          <w:spacing w:val="0"/>
          <w:sz w:val="18"/>
          <w:szCs w:val="18"/>
        </w:rPr>
      </w:pPr>
      <w:r>
        <w:rPr>
          <w:rFonts w:hint="eastAsia" w:ascii="楷体_GB2312" w:hAnsi="宋体" w:eastAsia="楷体_GB2312" w:cs="楷体_GB2312"/>
          <w:b/>
          <w:bCs/>
          <w:i w:val="0"/>
          <w:iCs w:val="0"/>
          <w:caps w:val="0"/>
          <w:color w:val="000000"/>
          <w:spacing w:val="0"/>
          <w:kern w:val="0"/>
          <w:sz w:val="32"/>
          <w:szCs w:val="32"/>
          <w:lang w:val="en-US" w:eastAsia="zh-CN" w:bidi="ar"/>
        </w:rPr>
        <w:t>（三）强化风险防控。</w:t>
      </w:r>
      <w:r>
        <w:rPr>
          <w:rFonts w:hint="eastAsia" w:ascii="仿宋_GB2312" w:hAnsi="宋体" w:eastAsia="仿宋_GB2312" w:cs="仿宋_GB2312"/>
          <w:i w:val="0"/>
          <w:iCs w:val="0"/>
          <w:caps w:val="0"/>
          <w:color w:val="000000"/>
          <w:spacing w:val="0"/>
          <w:kern w:val="0"/>
          <w:sz w:val="32"/>
          <w:szCs w:val="32"/>
          <w:lang w:val="en-US" w:eastAsia="zh-CN" w:bidi="ar"/>
        </w:rPr>
        <w:t>各分局要切实强化日常监督检查，灵活运用多种检查方式，督促企业有效落实食品安全主体责任，保证经营全过程合法合规；要切实提高检查问题发现率，加强检查结果分析研判，抓“常”抓“长”排查消除各类风险隐患。</w:t>
      </w:r>
    </w:p>
    <w:p w14:paraId="026544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firstLineChars="150"/>
        <w:jc w:val="left"/>
        <w:rPr>
          <w:rFonts w:hint="eastAsia" w:ascii="宋体" w:hAnsi="宋体" w:eastAsia="宋体" w:cs="宋体"/>
          <w:i w:val="0"/>
          <w:iCs w:val="0"/>
          <w:caps w:val="0"/>
          <w:color w:val="000000"/>
          <w:spacing w:val="0"/>
          <w:sz w:val="18"/>
          <w:szCs w:val="18"/>
        </w:rPr>
      </w:pPr>
      <w:bookmarkStart w:id="0" w:name="_GoBack"/>
      <w:bookmarkEnd w:id="0"/>
      <w:r>
        <w:rPr>
          <w:rFonts w:hint="eastAsia" w:ascii="楷体_GB2312" w:hAnsi="宋体" w:eastAsia="楷体_GB2312" w:cs="楷体_GB2312"/>
          <w:b/>
          <w:bCs/>
          <w:i w:val="0"/>
          <w:iCs w:val="0"/>
          <w:caps w:val="0"/>
          <w:color w:val="000000"/>
          <w:spacing w:val="0"/>
          <w:kern w:val="0"/>
          <w:sz w:val="32"/>
          <w:szCs w:val="32"/>
          <w:lang w:val="en-US" w:eastAsia="zh-CN" w:bidi="ar"/>
        </w:rPr>
        <w:t>（四）重视结果处置。</w:t>
      </w:r>
      <w:r>
        <w:rPr>
          <w:rFonts w:hint="eastAsia" w:ascii="仿宋_GB2312" w:hAnsi="宋体" w:eastAsia="仿宋_GB2312" w:cs="仿宋_GB2312"/>
          <w:i w:val="0"/>
          <w:iCs w:val="0"/>
          <w:caps w:val="0"/>
          <w:color w:val="000000"/>
          <w:spacing w:val="0"/>
          <w:kern w:val="0"/>
          <w:sz w:val="32"/>
          <w:szCs w:val="32"/>
          <w:lang w:val="en-US" w:eastAsia="zh-CN" w:bidi="ar"/>
        </w:rPr>
        <w:t>各分局要切实加强检查发现问题处置工作，依法依规处理到位，实现闭环管理，确保处置率达到100%。对上级监督检查发现问题，要在依法处理并整改验收后，及时报送处理结果及相关佐证资料至县局食品股。</w:t>
      </w:r>
    </w:p>
    <w:p w14:paraId="6B93D7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NWUyZjRmYmUyNzkzZDdmYzIxMTBhYzg0OTRiMGQifQ=="/>
  </w:docVars>
  <w:rsids>
    <w:rsidRoot w:val="3AD07EAD"/>
    <w:rsid w:val="3AD07EAD"/>
    <w:rsid w:val="5B825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1946</Words>
  <Characters>1975</Characters>
  <Lines>0</Lines>
  <Paragraphs>0</Paragraphs>
  <TotalTime>0</TotalTime>
  <ScaleCrop>false</ScaleCrop>
  <LinksUpToDate>false</LinksUpToDate>
  <CharactersWithSpaces>1976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2024-06-19T01:23:00Z</dcterms:created>
  <dc:creator>Administrator</dc:creator>
  <cp:lastModifiedBy>Administrator</cp:lastModifiedBy>
  <dcterms:modified xsi:type="dcterms:W3CDTF">2024-06-19T01:30:15Z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83ABBB7ABE6F4DD9AA8682E6FA3A735A_11</vt:lpwstr>
  </property>
</Properties>
</file>