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94C87">
      <w:pPr>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eastAsia="zh-CN"/>
        </w:rPr>
        <w:t>附件</w:t>
      </w:r>
      <w:r>
        <w:rPr>
          <w:rFonts w:hint="eastAsia" w:ascii="Times New Roman" w:eastAsia="黑体" w:cs="Times New Roman"/>
          <w:color w:val="auto"/>
          <w:lang w:val="en-US" w:eastAsia="zh-CN"/>
        </w:rPr>
        <w:t>2</w:t>
      </w:r>
      <w:bookmarkStart w:id="0" w:name="_GoBack"/>
      <w:bookmarkEnd w:id="0"/>
    </w:p>
    <w:p w14:paraId="37CC562A">
      <w:pPr>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江西省消防安全重点单位申报表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699"/>
        <w:gridCol w:w="874"/>
        <w:gridCol w:w="1142"/>
        <w:gridCol w:w="837"/>
        <w:gridCol w:w="1107"/>
        <w:gridCol w:w="1142"/>
        <w:gridCol w:w="1009"/>
        <w:gridCol w:w="1194"/>
      </w:tblGrid>
      <w:tr w14:paraId="1D37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4" w:type="dxa"/>
            <w:gridSpan w:val="2"/>
            <w:noWrap w:val="0"/>
            <w:vAlign w:val="center"/>
          </w:tcPr>
          <w:p w14:paraId="2B9EAD69">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单位名称</w:t>
            </w:r>
          </w:p>
        </w:tc>
        <w:tc>
          <w:tcPr>
            <w:tcW w:w="3960" w:type="dxa"/>
            <w:gridSpan w:val="4"/>
            <w:noWrap w:val="0"/>
            <w:vAlign w:val="center"/>
          </w:tcPr>
          <w:p w14:paraId="0484D135">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142" w:type="dxa"/>
            <w:noWrap w:val="0"/>
            <w:vAlign w:val="center"/>
          </w:tcPr>
          <w:p w14:paraId="0F971165">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使用名称</w:t>
            </w:r>
          </w:p>
        </w:tc>
        <w:tc>
          <w:tcPr>
            <w:tcW w:w="2203" w:type="dxa"/>
            <w:gridSpan w:val="2"/>
            <w:noWrap w:val="0"/>
            <w:vAlign w:val="center"/>
          </w:tcPr>
          <w:p w14:paraId="6F9B6C71">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r>
      <w:tr w14:paraId="746D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noWrap w:val="0"/>
            <w:vAlign w:val="center"/>
          </w:tcPr>
          <w:p w14:paraId="2007E678">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统一社会信用代码</w:t>
            </w:r>
          </w:p>
        </w:tc>
        <w:tc>
          <w:tcPr>
            <w:tcW w:w="3960" w:type="dxa"/>
            <w:gridSpan w:val="4"/>
            <w:noWrap w:val="0"/>
            <w:vAlign w:val="center"/>
          </w:tcPr>
          <w:p w14:paraId="20265564">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142" w:type="dxa"/>
            <w:noWrap w:val="0"/>
            <w:vAlign w:val="center"/>
          </w:tcPr>
          <w:p w14:paraId="4C6F7597">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所在建筑名称</w:t>
            </w:r>
          </w:p>
        </w:tc>
        <w:tc>
          <w:tcPr>
            <w:tcW w:w="2203" w:type="dxa"/>
            <w:gridSpan w:val="2"/>
            <w:noWrap w:val="0"/>
            <w:vAlign w:val="center"/>
          </w:tcPr>
          <w:p w14:paraId="601A6D15">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r>
      <w:tr w14:paraId="5B1D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noWrap w:val="0"/>
            <w:vAlign w:val="center"/>
          </w:tcPr>
          <w:p w14:paraId="1B59DF5C">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单位地址</w:t>
            </w:r>
          </w:p>
        </w:tc>
        <w:tc>
          <w:tcPr>
            <w:tcW w:w="3960" w:type="dxa"/>
            <w:gridSpan w:val="4"/>
            <w:noWrap w:val="0"/>
            <w:vAlign w:val="center"/>
          </w:tcPr>
          <w:p w14:paraId="6400A4E3">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142" w:type="dxa"/>
            <w:noWrap w:val="0"/>
            <w:vAlign w:val="center"/>
          </w:tcPr>
          <w:p w14:paraId="071EB8D3">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所在建筑</w:t>
            </w:r>
          </w:p>
          <w:p w14:paraId="16215727">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产权构成</w:t>
            </w:r>
          </w:p>
        </w:tc>
        <w:tc>
          <w:tcPr>
            <w:tcW w:w="2203" w:type="dxa"/>
            <w:gridSpan w:val="2"/>
            <w:noWrap w:val="0"/>
            <w:vAlign w:val="center"/>
          </w:tcPr>
          <w:p w14:paraId="00D545E5">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□单一产权</w:t>
            </w:r>
            <w:r>
              <w:rPr>
                <w:rFonts w:hint="default" w:ascii="Times New Roman" w:hAnsi="Times New Roman" w:eastAsia="方正仿宋_GBK" w:cs="Times New Roman"/>
                <w:color w:val="auto"/>
                <w:sz w:val="21"/>
                <w:szCs w:val="21"/>
                <w:vertAlign w:val="baseline"/>
                <w:lang w:val="en-US" w:eastAsia="zh-CN"/>
              </w:rPr>
              <w:t xml:space="preserve">  </w:t>
            </w:r>
            <w:r>
              <w:rPr>
                <w:rFonts w:hint="default" w:ascii="Times New Roman" w:hAnsi="Times New Roman" w:eastAsia="方正仿宋_GBK" w:cs="Times New Roman"/>
                <w:color w:val="auto"/>
                <w:sz w:val="21"/>
                <w:szCs w:val="21"/>
                <w:vertAlign w:val="baseline"/>
              </w:rPr>
              <w:t>□多产权</w:t>
            </w:r>
          </w:p>
        </w:tc>
      </w:tr>
      <w:tr w14:paraId="3E72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noWrap w:val="0"/>
            <w:vAlign w:val="center"/>
          </w:tcPr>
          <w:p w14:paraId="33F9E23F">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建筑高度（m）</w:t>
            </w:r>
          </w:p>
        </w:tc>
        <w:tc>
          <w:tcPr>
            <w:tcW w:w="874" w:type="dxa"/>
            <w:noWrap w:val="0"/>
            <w:vAlign w:val="center"/>
          </w:tcPr>
          <w:p w14:paraId="35F9925C">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142" w:type="dxa"/>
            <w:noWrap w:val="0"/>
            <w:vAlign w:val="center"/>
          </w:tcPr>
          <w:p w14:paraId="6A77C399">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lang w:val="en-US" w:eastAsia="zh-CN"/>
              </w:rPr>
              <w:t>使用</w:t>
            </w:r>
            <w:r>
              <w:rPr>
                <w:rFonts w:hint="default" w:ascii="Times New Roman" w:hAnsi="Times New Roman" w:eastAsia="方正仿宋_GBK" w:cs="Times New Roman"/>
                <w:color w:val="auto"/>
                <w:sz w:val="21"/>
                <w:szCs w:val="21"/>
                <w:vertAlign w:val="baseline"/>
              </w:rPr>
              <w:t>面积（m2）</w:t>
            </w:r>
          </w:p>
        </w:tc>
        <w:tc>
          <w:tcPr>
            <w:tcW w:w="837" w:type="dxa"/>
            <w:noWrap w:val="0"/>
            <w:vAlign w:val="center"/>
          </w:tcPr>
          <w:p w14:paraId="600B98F8">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107" w:type="dxa"/>
            <w:noWrap w:val="0"/>
            <w:vAlign w:val="center"/>
          </w:tcPr>
          <w:p w14:paraId="6A1583AE">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使用层数</w:t>
            </w:r>
          </w:p>
        </w:tc>
        <w:tc>
          <w:tcPr>
            <w:tcW w:w="1142" w:type="dxa"/>
            <w:noWrap w:val="0"/>
            <w:vAlign w:val="center"/>
          </w:tcPr>
          <w:p w14:paraId="7E2D0DC7">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009" w:type="dxa"/>
            <w:noWrap w:val="0"/>
            <w:vAlign w:val="center"/>
          </w:tcPr>
          <w:p w14:paraId="35899EDE">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主管行业部门</w:t>
            </w:r>
          </w:p>
        </w:tc>
        <w:tc>
          <w:tcPr>
            <w:tcW w:w="1194" w:type="dxa"/>
            <w:noWrap w:val="0"/>
            <w:vAlign w:val="center"/>
          </w:tcPr>
          <w:p w14:paraId="0E2D9522">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r>
      <w:tr w14:paraId="47B3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noWrap w:val="0"/>
            <w:vAlign w:val="center"/>
          </w:tcPr>
          <w:p w14:paraId="64BD0F1A">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lang w:val="en-US" w:eastAsia="zh-CN"/>
              </w:rPr>
              <w:t>建筑</w:t>
            </w:r>
            <w:r>
              <w:rPr>
                <w:rFonts w:hint="default" w:ascii="Times New Roman" w:hAnsi="Times New Roman" w:eastAsia="方正仿宋_GBK" w:cs="Times New Roman"/>
                <w:color w:val="auto"/>
                <w:sz w:val="21"/>
                <w:szCs w:val="21"/>
                <w:vertAlign w:val="baseline"/>
              </w:rPr>
              <w:t>消防设施</w:t>
            </w:r>
          </w:p>
        </w:tc>
        <w:tc>
          <w:tcPr>
            <w:tcW w:w="7305" w:type="dxa"/>
            <w:gridSpan w:val="7"/>
            <w:noWrap w:val="0"/>
            <w:vAlign w:val="center"/>
          </w:tcPr>
          <w:p w14:paraId="358F51AD">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lang w:eastAsia="zh-CN"/>
              </w:rPr>
              <w:t>□</w:t>
            </w:r>
            <w:r>
              <w:rPr>
                <w:rFonts w:hint="default" w:ascii="Times New Roman" w:hAnsi="Times New Roman" w:eastAsia="方正仿宋_GBK" w:cs="Times New Roman"/>
                <w:color w:val="auto"/>
                <w:sz w:val="21"/>
                <w:szCs w:val="21"/>
                <w:vertAlign w:val="baseline"/>
              </w:rPr>
              <w:t>灭火器</w:t>
            </w:r>
            <w:r>
              <w:rPr>
                <w:rFonts w:hint="default" w:ascii="Times New Roman" w:hAnsi="Times New Roman" w:eastAsia="方正仿宋_GBK" w:cs="Times New Roman"/>
                <w:color w:val="auto"/>
                <w:sz w:val="21"/>
                <w:szCs w:val="21"/>
                <w:vertAlign w:val="baseline"/>
                <w:lang w:val="en-US" w:eastAsia="zh-CN"/>
              </w:rPr>
              <w:t xml:space="preserve"> </w:t>
            </w:r>
            <w:r>
              <w:rPr>
                <w:rFonts w:hint="default" w:ascii="Times New Roman" w:hAnsi="Times New Roman" w:eastAsia="方正仿宋_GBK" w:cs="Times New Roman"/>
                <w:color w:val="auto"/>
                <w:sz w:val="21"/>
                <w:szCs w:val="21"/>
                <w:vertAlign w:val="baseline"/>
              </w:rPr>
              <w:t xml:space="preserve"> </w:t>
            </w:r>
            <w:r>
              <w:rPr>
                <w:rFonts w:hint="default" w:ascii="Times New Roman" w:hAnsi="Times New Roman" w:eastAsia="方正仿宋_GBK" w:cs="Times New Roman"/>
                <w:color w:val="auto"/>
                <w:sz w:val="21"/>
                <w:szCs w:val="21"/>
                <w:vertAlign w:val="baseline"/>
                <w:lang w:eastAsia="zh-CN"/>
              </w:rPr>
              <w:t>□</w:t>
            </w:r>
            <w:r>
              <w:rPr>
                <w:rFonts w:hint="default" w:ascii="Times New Roman" w:hAnsi="Times New Roman" w:eastAsia="方正仿宋_GBK" w:cs="Times New Roman"/>
                <w:color w:val="auto"/>
                <w:sz w:val="21"/>
                <w:szCs w:val="21"/>
                <w:vertAlign w:val="baseline"/>
              </w:rPr>
              <w:t>室内消火栓</w:t>
            </w:r>
            <w:r>
              <w:rPr>
                <w:rFonts w:hint="default" w:ascii="Times New Roman" w:hAnsi="Times New Roman" w:eastAsia="方正仿宋_GBK" w:cs="Times New Roman"/>
                <w:color w:val="auto"/>
                <w:sz w:val="21"/>
                <w:szCs w:val="21"/>
                <w:vertAlign w:val="baseline"/>
                <w:lang w:val="en-US" w:eastAsia="zh-CN"/>
              </w:rPr>
              <w:t xml:space="preserve">  </w:t>
            </w:r>
            <w:r>
              <w:rPr>
                <w:rFonts w:hint="default" w:ascii="Times New Roman" w:hAnsi="Times New Roman" w:eastAsia="方正仿宋_GBK" w:cs="Times New Roman"/>
                <w:color w:val="auto"/>
                <w:sz w:val="21"/>
                <w:szCs w:val="21"/>
                <w:vertAlign w:val="baseline"/>
                <w:lang w:eastAsia="zh-CN"/>
              </w:rPr>
              <w:t>□</w:t>
            </w:r>
            <w:r>
              <w:rPr>
                <w:rFonts w:hint="default" w:ascii="Times New Roman" w:hAnsi="Times New Roman" w:eastAsia="方正仿宋_GBK" w:cs="Times New Roman"/>
                <w:color w:val="auto"/>
                <w:sz w:val="21"/>
                <w:szCs w:val="21"/>
                <w:vertAlign w:val="baseline"/>
              </w:rPr>
              <w:t>室</w:t>
            </w:r>
            <w:r>
              <w:rPr>
                <w:rFonts w:hint="default" w:ascii="Times New Roman" w:hAnsi="Times New Roman" w:eastAsia="方正仿宋_GBK" w:cs="Times New Roman"/>
                <w:color w:val="auto"/>
                <w:sz w:val="21"/>
                <w:szCs w:val="21"/>
                <w:vertAlign w:val="baseline"/>
                <w:lang w:val="en-US" w:eastAsia="zh-CN"/>
              </w:rPr>
              <w:t>外</w:t>
            </w:r>
            <w:r>
              <w:rPr>
                <w:rFonts w:hint="default" w:ascii="Times New Roman" w:hAnsi="Times New Roman" w:eastAsia="方正仿宋_GBK" w:cs="Times New Roman"/>
                <w:color w:val="auto"/>
                <w:sz w:val="21"/>
                <w:szCs w:val="21"/>
                <w:vertAlign w:val="baseline"/>
              </w:rPr>
              <w:t>消火栓</w:t>
            </w:r>
            <w:r>
              <w:rPr>
                <w:rFonts w:hint="default" w:ascii="Times New Roman" w:hAnsi="Times New Roman" w:eastAsia="方正仿宋_GBK" w:cs="Times New Roman"/>
                <w:color w:val="auto"/>
                <w:sz w:val="21"/>
                <w:szCs w:val="21"/>
                <w:vertAlign w:val="baseline"/>
                <w:lang w:val="en-US" w:eastAsia="zh-CN"/>
              </w:rPr>
              <w:t xml:space="preserve"> </w:t>
            </w:r>
            <w:r>
              <w:rPr>
                <w:rFonts w:hint="default" w:ascii="Times New Roman" w:hAnsi="Times New Roman" w:eastAsia="方正仿宋_GBK" w:cs="Times New Roman"/>
                <w:color w:val="auto"/>
                <w:sz w:val="21"/>
                <w:szCs w:val="21"/>
                <w:vertAlign w:val="baseline"/>
              </w:rPr>
              <w:t xml:space="preserve"> □火灾自动报警系统</w:t>
            </w:r>
            <w:r>
              <w:rPr>
                <w:rFonts w:hint="default" w:ascii="Times New Roman" w:hAnsi="Times New Roman" w:eastAsia="方正仿宋_GBK" w:cs="Times New Roman"/>
                <w:color w:val="auto"/>
                <w:sz w:val="21"/>
                <w:szCs w:val="21"/>
                <w:vertAlign w:val="baseline"/>
                <w:lang w:val="en-US" w:eastAsia="zh-CN"/>
              </w:rPr>
              <w:t xml:space="preserve">  </w:t>
            </w:r>
            <w:r>
              <w:rPr>
                <w:rFonts w:hint="default" w:ascii="Times New Roman" w:hAnsi="Times New Roman" w:eastAsia="方正仿宋_GBK" w:cs="Times New Roman"/>
                <w:color w:val="auto"/>
                <w:sz w:val="21"/>
                <w:szCs w:val="21"/>
                <w:vertAlign w:val="baseline"/>
                <w:lang w:eastAsia="zh-CN"/>
              </w:rPr>
              <w:t>□</w:t>
            </w:r>
            <w:r>
              <w:rPr>
                <w:rFonts w:hint="default" w:ascii="Times New Roman" w:hAnsi="Times New Roman" w:eastAsia="方正仿宋_GBK" w:cs="Times New Roman"/>
                <w:color w:val="auto"/>
                <w:sz w:val="21"/>
                <w:szCs w:val="21"/>
                <w:vertAlign w:val="baseline"/>
              </w:rPr>
              <w:t>自动喷水灭火系</w:t>
            </w:r>
            <w:r>
              <w:rPr>
                <w:rFonts w:hint="default" w:ascii="Times New Roman" w:hAnsi="Times New Roman" w:eastAsia="方正仿宋_GBK" w:cs="Times New Roman"/>
                <w:color w:val="auto"/>
                <w:sz w:val="21"/>
                <w:szCs w:val="21"/>
                <w:vertAlign w:val="baseline"/>
                <w:lang w:val="en-US" w:eastAsia="zh-CN"/>
              </w:rPr>
              <w:t xml:space="preserve">统  </w:t>
            </w:r>
            <w:r>
              <w:rPr>
                <w:rFonts w:hint="default" w:ascii="Times New Roman" w:hAnsi="Times New Roman" w:eastAsia="方正仿宋_GBK" w:cs="Times New Roman"/>
                <w:color w:val="auto"/>
                <w:sz w:val="21"/>
                <w:szCs w:val="21"/>
                <w:vertAlign w:val="baseline"/>
              </w:rPr>
              <w:t>□机械防排烟</w:t>
            </w:r>
            <w:r>
              <w:rPr>
                <w:rFonts w:hint="default" w:ascii="Times New Roman" w:hAnsi="Times New Roman" w:eastAsia="方正仿宋_GBK" w:cs="Times New Roman"/>
                <w:color w:val="auto"/>
                <w:sz w:val="21"/>
                <w:szCs w:val="21"/>
                <w:vertAlign w:val="baseline"/>
                <w:lang w:val="en-US" w:eastAsia="zh-CN"/>
              </w:rPr>
              <w:t xml:space="preserve">系统 </w:t>
            </w:r>
            <w:r>
              <w:rPr>
                <w:rFonts w:hint="default" w:ascii="Times New Roman" w:hAnsi="Times New Roman" w:eastAsia="方正仿宋_GBK" w:cs="Times New Roman"/>
                <w:color w:val="auto"/>
                <w:sz w:val="21"/>
                <w:szCs w:val="21"/>
                <w:vertAlign w:val="baseline"/>
              </w:rPr>
              <w:t xml:space="preserve"> □</w:t>
            </w:r>
            <w:r>
              <w:rPr>
                <w:rFonts w:hint="default" w:ascii="Times New Roman" w:hAnsi="Times New Roman" w:eastAsia="方正仿宋_GBK" w:cs="Times New Roman"/>
                <w:color w:val="auto"/>
                <w:sz w:val="21"/>
                <w:szCs w:val="21"/>
                <w:vertAlign w:val="baseline"/>
                <w:lang w:val="en-US" w:eastAsia="zh-CN"/>
              </w:rPr>
              <w:t xml:space="preserve">气体灭火系统  </w:t>
            </w:r>
            <w:r>
              <w:rPr>
                <w:rFonts w:hint="default" w:ascii="Times New Roman" w:hAnsi="Times New Roman" w:eastAsia="方正仿宋_GBK" w:cs="Times New Roman"/>
                <w:color w:val="auto"/>
                <w:sz w:val="21"/>
                <w:szCs w:val="21"/>
                <w:vertAlign w:val="baseline"/>
                <w:lang w:eastAsia="zh-CN"/>
              </w:rPr>
              <w:t>□</w:t>
            </w:r>
            <w:r>
              <w:rPr>
                <w:rFonts w:hint="default" w:ascii="Times New Roman" w:hAnsi="Times New Roman" w:eastAsia="方正仿宋_GBK" w:cs="Times New Roman"/>
                <w:color w:val="auto"/>
                <w:sz w:val="21"/>
                <w:szCs w:val="21"/>
                <w:vertAlign w:val="baseline"/>
                <w:lang w:val="en-US" w:eastAsia="zh-CN"/>
              </w:rPr>
              <w:t xml:space="preserve">泡沫灭火系统  </w:t>
            </w:r>
            <w:r>
              <w:rPr>
                <w:rFonts w:hint="default" w:ascii="Times New Roman" w:hAnsi="Times New Roman" w:eastAsia="方正仿宋_GBK" w:cs="Times New Roman"/>
                <w:color w:val="auto"/>
                <w:sz w:val="21"/>
                <w:szCs w:val="21"/>
                <w:vertAlign w:val="baseline"/>
              </w:rPr>
              <w:t>□</w:t>
            </w:r>
            <w:r>
              <w:rPr>
                <w:rFonts w:hint="default" w:ascii="Times New Roman" w:hAnsi="Times New Roman" w:eastAsia="方正仿宋_GBK" w:cs="Times New Roman"/>
                <w:color w:val="auto"/>
                <w:sz w:val="21"/>
                <w:szCs w:val="21"/>
                <w:vertAlign w:val="baseline"/>
                <w:lang w:val="en-US" w:eastAsia="zh-CN"/>
              </w:rPr>
              <w:t>消防应急照明和疏散指示标志</w:t>
            </w:r>
            <w:r>
              <w:rPr>
                <w:rFonts w:hint="default" w:ascii="Times New Roman" w:hAnsi="Times New Roman" w:eastAsia="方正仿宋_GBK" w:cs="Times New Roman"/>
                <w:color w:val="auto"/>
                <w:sz w:val="21"/>
                <w:szCs w:val="21"/>
                <w:vertAlign w:val="baseline"/>
              </w:rPr>
              <w:t xml:space="preserve">  □</w:t>
            </w:r>
            <w:r>
              <w:rPr>
                <w:rFonts w:hint="default" w:ascii="Times New Roman" w:hAnsi="Times New Roman" w:eastAsia="方正仿宋_GBK" w:cs="Times New Roman"/>
                <w:color w:val="auto"/>
                <w:sz w:val="21"/>
                <w:szCs w:val="21"/>
                <w:vertAlign w:val="baseline"/>
                <w:lang w:val="en-US" w:eastAsia="zh-CN"/>
              </w:rPr>
              <w:t>消防应急广播</w:t>
            </w:r>
            <w:r>
              <w:rPr>
                <w:rFonts w:hint="default" w:ascii="Times New Roman" w:hAnsi="Times New Roman" w:eastAsia="方正仿宋_GBK" w:cs="Times New Roman"/>
                <w:color w:val="auto"/>
                <w:sz w:val="21"/>
                <w:szCs w:val="21"/>
                <w:vertAlign w:val="baseline"/>
              </w:rPr>
              <w:t xml:space="preserve">   </w:t>
            </w:r>
            <w:r>
              <w:rPr>
                <w:rFonts w:hint="default" w:ascii="Times New Roman" w:hAnsi="Times New Roman" w:eastAsia="方正仿宋_GBK" w:cs="Times New Roman"/>
                <w:color w:val="auto"/>
                <w:sz w:val="21"/>
                <w:szCs w:val="21"/>
                <w:vertAlign w:val="baseline"/>
                <w:lang w:eastAsia="zh-CN"/>
              </w:rPr>
              <w:t>□</w:t>
            </w:r>
            <w:r>
              <w:rPr>
                <w:rFonts w:hint="default" w:ascii="Times New Roman" w:hAnsi="Times New Roman" w:eastAsia="方正仿宋_GBK" w:cs="Times New Roman"/>
                <w:color w:val="auto"/>
                <w:sz w:val="21"/>
                <w:szCs w:val="21"/>
                <w:vertAlign w:val="baseline"/>
                <w:lang w:val="en-US" w:eastAsia="zh-CN"/>
              </w:rPr>
              <w:t>消防电梯</w:t>
            </w:r>
            <w:r>
              <w:rPr>
                <w:rFonts w:hint="default" w:ascii="Times New Roman" w:hAnsi="Times New Roman" w:eastAsia="方正仿宋_GBK" w:cs="Times New Roman"/>
                <w:color w:val="auto"/>
                <w:sz w:val="21"/>
                <w:szCs w:val="21"/>
                <w:vertAlign w:val="baseline"/>
              </w:rPr>
              <w:t xml:space="preserve">  □消防控制室  □其他</w:t>
            </w:r>
          </w:p>
        </w:tc>
      </w:tr>
      <w:tr w14:paraId="3E29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noWrap w:val="0"/>
            <w:vAlign w:val="center"/>
          </w:tcPr>
          <w:p w14:paraId="79BEB5C0">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单位性质</w:t>
            </w:r>
          </w:p>
        </w:tc>
        <w:tc>
          <w:tcPr>
            <w:tcW w:w="7305" w:type="dxa"/>
            <w:gridSpan w:val="7"/>
            <w:noWrap w:val="0"/>
            <w:vAlign w:val="center"/>
          </w:tcPr>
          <w:p w14:paraId="4704F91C">
            <w:pPr>
              <w:keepNext w:val="0"/>
              <w:keepLines w:val="0"/>
              <w:pageBreakBefore w:val="0"/>
              <w:widowControl w:val="0"/>
              <w:kinsoku/>
              <w:overflowPunct/>
              <w:topLinePunct w:val="0"/>
              <w:autoSpaceDE/>
              <w:autoSpaceDN/>
              <w:bidi w:val="0"/>
              <w:adjustRightInd/>
              <w:snapToGrid/>
              <w:spacing w:line="420" w:lineRule="exact"/>
              <w:ind w:firstLine="630" w:firstLineChars="300"/>
              <w:jc w:val="both"/>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w:t>
            </w:r>
            <w:r>
              <w:rPr>
                <w:rFonts w:hint="default" w:ascii="Times New Roman" w:hAnsi="Times New Roman" w:eastAsia="方正仿宋_GBK" w:cs="Times New Roman"/>
                <w:color w:val="auto"/>
                <w:sz w:val="21"/>
                <w:szCs w:val="21"/>
                <w:vertAlign w:val="baseline"/>
              </w:rPr>
              <w:t>机关     □团体    □事业     □企业     □</w:t>
            </w:r>
            <w:r>
              <w:rPr>
                <w:rFonts w:hint="default" w:ascii="Times New Roman" w:hAnsi="Times New Roman" w:eastAsia="方正仿宋_GBK" w:cs="Times New Roman"/>
                <w:color w:val="auto"/>
                <w:sz w:val="21"/>
                <w:szCs w:val="21"/>
                <w:vertAlign w:val="baseline"/>
                <w:lang w:val="en-US" w:eastAsia="zh-CN"/>
              </w:rPr>
              <w:t xml:space="preserve">个体工商户    </w:t>
            </w:r>
            <w:r>
              <w:rPr>
                <w:rFonts w:hint="default" w:ascii="Times New Roman" w:hAnsi="Times New Roman" w:eastAsia="方正仿宋_GBK" w:cs="Times New Roman"/>
                <w:color w:val="auto"/>
                <w:sz w:val="21"/>
                <w:szCs w:val="21"/>
                <w:vertAlign w:val="baseline"/>
              </w:rPr>
              <w:t xml:space="preserve"> </w:t>
            </w:r>
            <w:r>
              <w:rPr>
                <w:rFonts w:hint="default" w:ascii="Times New Roman" w:hAnsi="Times New Roman" w:eastAsia="方正仿宋_GBK" w:cs="Times New Roman"/>
                <w:color w:val="auto"/>
                <w:sz w:val="21"/>
                <w:szCs w:val="21"/>
                <w:vertAlign w:val="baseline"/>
                <w:lang w:eastAsia="zh-CN"/>
              </w:rPr>
              <w:t>□</w:t>
            </w:r>
            <w:r>
              <w:rPr>
                <w:rFonts w:hint="default" w:ascii="Times New Roman" w:hAnsi="Times New Roman" w:eastAsia="方正仿宋_GBK" w:cs="Times New Roman"/>
                <w:color w:val="auto"/>
                <w:sz w:val="21"/>
                <w:szCs w:val="21"/>
                <w:vertAlign w:val="baseline"/>
              </w:rPr>
              <w:t>其他</w:t>
            </w:r>
            <w:r>
              <w:rPr>
                <w:rFonts w:hint="default" w:ascii="Times New Roman" w:hAnsi="Times New Roman" w:eastAsia="方正仿宋_GBK" w:cs="Times New Roman"/>
                <w:color w:val="auto"/>
                <w:spacing w:val="2"/>
                <w:sz w:val="20"/>
                <w:szCs w:val="20"/>
                <w:u w:val="single" w:color="auto"/>
              </w:rPr>
              <w:t xml:space="preserve">            </w:t>
            </w:r>
          </w:p>
        </w:tc>
      </w:tr>
      <w:tr w14:paraId="5F58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noWrap w:val="0"/>
            <w:vAlign w:val="center"/>
          </w:tcPr>
          <w:p w14:paraId="2AC9E4F3">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rPr>
              <w:t>法</w:t>
            </w:r>
            <w:r>
              <w:rPr>
                <w:rFonts w:hint="default" w:ascii="Times New Roman" w:hAnsi="Times New Roman" w:eastAsia="方正仿宋_GBK" w:cs="Times New Roman"/>
                <w:color w:val="auto"/>
                <w:sz w:val="21"/>
                <w:szCs w:val="21"/>
                <w:vertAlign w:val="baseline"/>
                <w:lang w:val="en-US" w:eastAsia="zh-CN"/>
              </w:rPr>
              <w:t>定代表人（主要负责人）</w:t>
            </w:r>
          </w:p>
        </w:tc>
        <w:tc>
          <w:tcPr>
            <w:tcW w:w="874" w:type="dxa"/>
            <w:noWrap w:val="0"/>
            <w:vAlign w:val="center"/>
          </w:tcPr>
          <w:p w14:paraId="55A5D330">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142" w:type="dxa"/>
            <w:noWrap w:val="0"/>
            <w:vAlign w:val="center"/>
          </w:tcPr>
          <w:p w14:paraId="59EE9A17">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身份证号</w:t>
            </w:r>
          </w:p>
        </w:tc>
        <w:tc>
          <w:tcPr>
            <w:tcW w:w="1944" w:type="dxa"/>
            <w:gridSpan w:val="2"/>
            <w:noWrap w:val="0"/>
            <w:vAlign w:val="center"/>
          </w:tcPr>
          <w:p w14:paraId="6750D982">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142" w:type="dxa"/>
            <w:noWrap w:val="0"/>
            <w:vAlign w:val="center"/>
          </w:tcPr>
          <w:p w14:paraId="4174D28F">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电话号码</w:t>
            </w:r>
          </w:p>
        </w:tc>
        <w:tc>
          <w:tcPr>
            <w:tcW w:w="2203" w:type="dxa"/>
            <w:gridSpan w:val="2"/>
            <w:noWrap w:val="0"/>
            <w:vAlign w:val="center"/>
          </w:tcPr>
          <w:p w14:paraId="5F62A7D8">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r>
      <w:tr w14:paraId="68FF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214" w:type="dxa"/>
            <w:gridSpan w:val="2"/>
            <w:noWrap w:val="0"/>
            <w:vAlign w:val="center"/>
          </w:tcPr>
          <w:p w14:paraId="2247635B">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消防安全责任人</w:t>
            </w:r>
          </w:p>
        </w:tc>
        <w:tc>
          <w:tcPr>
            <w:tcW w:w="874" w:type="dxa"/>
            <w:noWrap w:val="0"/>
            <w:vAlign w:val="center"/>
          </w:tcPr>
          <w:p w14:paraId="015497E0">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142" w:type="dxa"/>
            <w:noWrap w:val="0"/>
            <w:vAlign w:val="center"/>
          </w:tcPr>
          <w:p w14:paraId="558C339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身份证号</w:t>
            </w:r>
          </w:p>
        </w:tc>
        <w:tc>
          <w:tcPr>
            <w:tcW w:w="1944" w:type="dxa"/>
            <w:gridSpan w:val="2"/>
            <w:noWrap w:val="0"/>
            <w:vAlign w:val="center"/>
          </w:tcPr>
          <w:p w14:paraId="65D290CD">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142" w:type="dxa"/>
            <w:noWrap w:val="0"/>
            <w:vAlign w:val="center"/>
          </w:tcPr>
          <w:p w14:paraId="2D502B0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电话号码</w:t>
            </w:r>
          </w:p>
        </w:tc>
        <w:tc>
          <w:tcPr>
            <w:tcW w:w="2203" w:type="dxa"/>
            <w:gridSpan w:val="2"/>
            <w:noWrap w:val="0"/>
            <w:vAlign w:val="center"/>
          </w:tcPr>
          <w:p w14:paraId="4671C743">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r>
      <w:tr w14:paraId="3386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dxa"/>
            <w:gridSpan w:val="2"/>
            <w:noWrap w:val="0"/>
            <w:vAlign w:val="center"/>
          </w:tcPr>
          <w:p w14:paraId="5EA7F023">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消防安全管理人</w:t>
            </w:r>
          </w:p>
        </w:tc>
        <w:tc>
          <w:tcPr>
            <w:tcW w:w="874" w:type="dxa"/>
            <w:noWrap w:val="0"/>
            <w:vAlign w:val="center"/>
          </w:tcPr>
          <w:p w14:paraId="7E808A07">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142" w:type="dxa"/>
            <w:noWrap w:val="0"/>
            <w:vAlign w:val="center"/>
          </w:tcPr>
          <w:p w14:paraId="238DE5BA">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身份证号</w:t>
            </w:r>
          </w:p>
        </w:tc>
        <w:tc>
          <w:tcPr>
            <w:tcW w:w="1944" w:type="dxa"/>
            <w:gridSpan w:val="2"/>
            <w:noWrap w:val="0"/>
            <w:vAlign w:val="center"/>
          </w:tcPr>
          <w:p w14:paraId="03EC2BDD">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142" w:type="dxa"/>
            <w:noWrap w:val="0"/>
            <w:vAlign w:val="center"/>
          </w:tcPr>
          <w:p w14:paraId="1B315B0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电话号码</w:t>
            </w:r>
          </w:p>
        </w:tc>
        <w:tc>
          <w:tcPr>
            <w:tcW w:w="2203" w:type="dxa"/>
            <w:gridSpan w:val="2"/>
            <w:noWrap w:val="0"/>
            <w:vAlign w:val="center"/>
          </w:tcPr>
          <w:p w14:paraId="05667EBD">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r>
      <w:tr w14:paraId="2838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8" w:type="dxa"/>
            <w:gridSpan w:val="3"/>
            <w:noWrap w:val="0"/>
            <w:vAlign w:val="center"/>
          </w:tcPr>
          <w:p w14:paraId="09355F72">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主</w:t>
            </w:r>
            <w:r>
              <w:rPr>
                <w:rFonts w:hint="default" w:ascii="Times New Roman" w:hAnsi="Times New Roman" w:eastAsia="方正仿宋_GBK" w:cs="Times New Roman"/>
                <w:color w:val="auto"/>
                <w:sz w:val="21"/>
                <w:szCs w:val="21"/>
                <w:vertAlign w:val="baseline"/>
                <w:lang w:val="en-US" w:eastAsia="zh-CN"/>
              </w:rPr>
              <w:t xml:space="preserve">    </w:t>
            </w:r>
            <w:r>
              <w:rPr>
                <w:rFonts w:hint="default" w:ascii="Times New Roman" w:hAnsi="Times New Roman" w:eastAsia="方正仿宋_GBK" w:cs="Times New Roman"/>
                <w:color w:val="auto"/>
                <w:sz w:val="21"/>
                <w:szCs w:val="21"/>
                <w:vertAlign w:val="baseline"/>
              </w:rPr>
              <w:t>类</w:t>
            </w:r>
          </w:p>
        </w:tc>
        <w:tc>
          <w:tcPr>
            <w:tcW w:w="6431" w:type="dxa"/>
            <w:gridSpan w:val="6"/>
            <w:noWrap w:val="0"/>
            <w:vAlign w:val="center"/>
          </w:tcPr>
          <w:p w14:paraId="299E29FC">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分     类</w:t>
            </w:r>
          </w:p>
        </w:tc>
      </w:tr>
      <w:tr w14:paraId="0137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restart"/>
            <w:noWrap w:val="0"/>
            <w:vAlign w:val="center"/>
          </w:tcPr>
          <w:p w14:paraId="42E4270E">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745159C5">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7BD11AD7">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3EBE32A5">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2372044E">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1BD63495">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4719B2B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28B14673">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3325A5AA">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339CCA39">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6B37AA7C">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364AF750">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28B115CE">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193563E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09F82B08">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761E3E91">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17811FDB">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申</w:t>
            </w:r>
          </w:p>
          <w:p w14:paraId="40F89FD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3130C21F">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报</w:t>
            </w:r>
          </w:p>
          <w:p w14:paraId="5418AC58">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3DD2232D">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单</w:t>
            </w:r>
          </w:p>
          <w:p w14:paraId="582A98F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6DC18DFC">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位</w:t>
            </w:r>
          </w:p>
          <w:p w14:paraId="35647CF7">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71F136B7">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类</w:t>
            </w:r>
          </w:p>
          <w:p w14:paraId="367F0F30">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5E58FA99">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别</w:t>
            </w:r>
          </w:p>
          <w:p w14:paraId="53DF301D">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39FC7951">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425F9C17">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39EFED2C">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27854EDB">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2FC08723">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7DC4CBDA">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4D56DEF0">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6681B6C8">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7A4321B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740E3C2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1226AB5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6F419AB8">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18C6E330">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303898DC">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3162324D">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61ECA03D">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1F3A86B0">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11BE9E17">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383185F8">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p w14:paraId="4AB70B83">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申</w:t>
            </w:r>
          </w:p>
          <w:p w14:paraId="2F8B70F0">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201808D8">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报</w:t>
            </w:r>
          </w:p>
          <w:p w14:paraId="7C05DA4B">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7C8F2200">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单</w:t>
            </w:r>
          </w:p>
          <w:p w14:paraId="24CB4224">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6A217A38">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位</w:t>
            </w:r>
          </w:p>
          <w:p w14:paraId="4694D964">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71F1F4CA">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类</w:t>
            </w:r>
          </w:p>
          <w:p w14:paraId="20F55F68">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p w14:paraId="63420797">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别</w:t>
            </w:r>
          </w:p>
          <w:p w14:paraId="25D14034">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restart"/>
            <w:noWrap w:val="0"/>
            <w:vAlign w:val="center"/>
          </w:tcPr>
          <w:p w14:paraId="183E8336">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lang w:eastAsia="zh-CN"/>
              </w:rPr>
              <w:t>□</w:t>
            </w:r>
            <w:r>
              <w:rPr>
                <w:rFonts w:hint="default" w:ascii="Times New Roman" w:hAnsi="Times New Roman" w:eastAsia="方正仿宋_GBK" w:cs="Times New Roman"/>
                <w:color w:val="auto"/>
                <w:sz w:val="21"/>
                <w:szCs w:val="21"/>
                <w:vertAlign w:val="baseline"/>
              </w:rPr>
              <w:t>1.商场、市场、宾馆、饭店、体育场</w:t>
            </w:r>
            <w:r>
              <w:rPr>
                <w:rFonts w:hint="default" w:ascii="Times New Roman" w:hAnsi="Times New Roman" w:eastAsia="方正仿宋_GBK" w:cs="Times New Roman"/>
                <w:color w:val="auto"/>
                <w:sz w:val="21"/>
                <w:szCs w:val="21"/>
                <w:vertAlign w:val="baseline"/>
                <w:lang w:eastAsia="zh-CN"/>
              </w:rPr>
              <w:t>（</w:t>
            </w:r>
            <w:r>
              <w:rPr>
                <w:rFonts w:hint="default" w:ascii="Times New Roman" w:hAnsi="Times New Roman" w:eastAsia="方正仿宋_GBK" w:cs="Times New Roman"/>
                <w:color w:val="auto"/>
                <w:sz w:val="21"/>
                <w:szCs w:val="21"/>
                <w:vertAlign w:val="baseline"/>
              </w:rPr>
              <w:t>馆</w:t>
            </w:r>
            <w:r>
              <w:rPr>
                <w:rFonts w:hint="default" w:ascii="Times New Roman" w:hAnsi="Times New Roman" w:eastAsia="方正仿宋_GBK" w:cs="Times New Roman"/>
                <w:color w:val="auto"/>
                <w:sz w:val="21"/>
                <w:szCs w:val="21"/>
                <w:vertAlign w:val="baseline"/>
                <w:lang w:eastAsia="zh-CN"/>
              </w:rPr>
              <w:t>）</w:t>
            </w:r>
            <w:r>
              <w:rPr>
                <w:rFonts w:hint="default" w:ascii="Times New Roman" w:hAnsi="Times New Roman" w:eastAsia="方正仿宋_GBK" w:cs="Times New Roman"/>
                <w:color w:val="auto"/>
                <w:sz w:val="21"/>
                <w:szCs w:val="21"/>
                <w:vertAlign w:val="baseline"/>
              </w:rPr>
              <w:t>、会堂、礼堂、公共娱乐场所等公众聚集场所</w:t>
            </w:r>
          </w:p>
        </w:tc>
        <w:tc>
          <w:tcPr>
            <w:tcW w:w="6431" w:type="dxa"/>
            <w:gridSpan w:val="6"/>
            <w:noWrap w:val="0"/>
            <w:vAlign w:val="center"/>
          </w:tcPr>
          <w:p w14:paraId="470A39F9">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□总建筑面积大于3000平方米且经营可燃物品的室内商场、市场</w:t>
            </w:r>
          </w:p>
        </w:tc>
      </w:tr>
      <w:tr w14:paraId="4DB3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43F76C59">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79F54090">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516BCBE1">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□总建筑面积大于1000平方米且经营可燃物品的地下或半地下商场、市场</w:t>
            </w:r>
          </w:p>
        </w:tc>
      </w:tr>
      <w:tr w14:paraId="5A1A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67C405E0">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6957DDAB">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4A73D07C">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□客房总数100间以上或者总建筑面积大于3000平方米的宾馆、饭店等住宿场所</w:t>
            </w:r>
          </w:p>
        </w:tc>
      </w:tr>
      <w:tr w14:paraId="0E03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1811B271">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2392A4E8">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3C492557">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□座位数3000个以上的体育馆，座位数5000个以上的体育场，座位数2000个以上的会堂、礼堂</w:t>
            </w:r>
          </w:p>
        </w:tc>
      </w:tr>
      <w:tr w14:paraId="167A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326BEC54">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36FE3947">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610D398C">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□总建筑面积大于2500平方米的影剧院、录像厅等演出、放映场所</w:t>
            </w:r>
          </w:p>
        </w:tc>
      </w:tr>
      <w:tr w14:paraId="7537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731914ED">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5C17E697">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2E962F74">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□总建筑面积大于1000平方米的舞厅、卡拉OK厅等歌舞娱乐场所</w:t>
            </w:r>
          </w:p>
        </w:tc>
      </w:tr>
      <w:tr w14:paraId="2556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677D0792">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68E52DE2">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1B13D061">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□总建筑面积大于1000平方米的具有娱乐功能的夜总会、音乐茶座、酒吧和餐饮场所</w:t>
            </w:r>
          </w:p>
        </w:tc>
      </w:tr>
      <w:tr w14:paraId="2B76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2AF6993A">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3052534C">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0BAAFB91">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□总建筑面积大于1000平方米的室内游艺、游乐场所和保龄球馆、桑拿等娱乐、健身、休闲场所</w:t>
            </w:r>
          </w:p>
        </w:tc>
      </w:tr>
      <w:tr w14:paraId="0B0A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6F10FF29">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7890BCCF">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5EB62872">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□总建筑面积大于1000平方米的互联网上网服务营业场所</w:t>
            </w:r>
          </w:p>
        </w:tc>
      </w:tr>
      <w:tr w14:paraId="2B66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0D17A114">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516B1DA9">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4A0630E7">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□设置在地下或者半地下且总建筑面积大于500平方米的上述公共娱乐场所</w:t>
            </w:r>
          </w:p>
        </w:tc>
      </w:tr>
      <w:tr w14:paraId="3B03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3A4501A5">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2C8E64B2">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5D35B8FB">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□总建筑面积大于3000平方米的不具有娱乐功能的餐饮场所</w:t>
            </w:r>
          </w:p>
        </w:tc>
      </w:tr>
      <w:tr w14:paraId="1DE3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577B5C0C">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restart"/>
            <w:noWrap w:val="0"/>
            <w:vAlign w:val="center"/>
          </w:tcPr>
          <w:p w14:paraId="25E0E223">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□2.医疗机构、养老机构、福利院和学校、幼儿园、托育机构</w:t>
            </w:r>
          </w:p>
        </w:tc>
        <w:tc>
          <w:tcPr>
            <w:tcW w:w="6431" w:type="dxa"/>
            <w:gridSpan w:val="6"/>
            <w:noWrap w:val="0"/>
            <w:vAlign w:val="center"/>
          </w:tcPr>
          <w:p w14:paraId="1443EEB1">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□病房楼、门诊楼或者手术部建筑面积大于3000平方米，或者住院床位数在100张以上的医疗机构</w:t>
            </w:r>
          </w:p>
        </w:tc>
      </w:tr>
      <w:tr w14:paraId="7805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4454FEA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5FA7C069">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3D3CAD5D">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□住宿床位数在100张以上的养老机构、福利院</w:t>
            </w:r>
          </w:p>
        </w:tc>
      </w:tr>
      <w:tr w14:paraId="2BF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6A102BEE">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434B319C">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6153B6B6">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□住宿床位数在200张以上的学校</w:t>
            </w:r>
          </w:p>
        </w:tc>
      </w:tr>
      <w:tr w14:paraId="7FE2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04EBF519">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5CB4B16E">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01964CB2">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□9个班或者幼儿人数在200人以上的幼儿园</w:t>
            </w:r>
          </w:p>
        </w:tc>
      </w:tr>
      <w:tr w14:paraId="31B6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15" w:type="dxa"/>
            <w:vMerge w:val="continue"/>
            <w:noWrap w:val="0"/>
            <w:vAlign w:val="center"/>
          </w:tcPr>
          <w:p w14:paraId="05504982">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7752D60E">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3E0E531F">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□托位数在100位以上的托育机构</w:t>
            </w:r>
          </w:p>
        </w:tc>
      </w:tr>
      <w:tr w14:paraId="4D8B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15" w:type="dxa"/>
            <w:vMerge w:val="continue"/>
            <w:noWrap w:val="0"/>
            <w:vAlign w:val="center"/>
          </w:tcPr>
          <w:p w14:paraId="653B67EF">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restart"/>
            <w:noWrap w:val="0"/>
            <w:vAlign w:val="center"/>
          </w:tcPr>
          <w:p w14:paraId="4F8B619F">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□3.国家机关、政府综合性行政服务机构</w:t>
            </w:r>
          </w:p>
        </w:tc>
        <w:tc>
          <w:tcPr>
            <w:tcW w:w="6431" w:type="dxa"/>
            <w:gridSpan w:val="6"/>
            <w:noWrap w:val="0"/>
            <w:vAlign w:val="center"/>
          </w:tcPr>
          <w:p w14:paraId="5073F800">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□县级以上党委、人大、政府、政协机关办公场所</w:t>
            </w:r>
          </w:p>
        </w:tc>
      </w:tr>
      <w:tr w14:paraId="35BA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2FBDCE68">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2775FA3D">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2D978646">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□县级以上政府政务服务中心</w:t>
            </w:r>
          </w:p>
        </w:tc>
      </w:tr>
      <w:tr w14:paraId="7BF2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vMerge w:val="continue"/>
            <w:noWrap w:val="0"/>
            <w:vAlign w:val="center"/>
          </w:tcPr>
          <w:p w14:paraId="6F3ED9BD">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restart"/>
            <w:noWrap w:val="0"/>
            <w:vAlign w:val="center"/>
          </w:tcPr>
          <w:p w14:paraId="00550600">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□4.广播电台、电视台、邮政枢纽、通信枢纽</w:t>
            </w:r>
          </w:p>
        </w:tc>
        <w:tc>
          <w:tcPr>
            <w:tcW w:w="6431" w:type="dxa"/>
            <w:gridSpan w:val="6"/>
            <w:noWrap w:val="0"/>
            <w:vAlign w:val="center"/>
          </w:tcPr>
          <w:p w14:paraId="7249EC6A">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□地市级以上广播电台、电视台</w:t>
            </w:r>
          </w:p>
        </w:tc>
      </w:tr>
      <w:tr w14:paraId="2FA4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0E597F6D">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32F83928">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78F5F057">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□地市级以上的邮政和通信枢纽单位</w:t>
            </w:r>
          </w:p>
        </w:tc>
      </w:tr>
      <w:tr w14:paraId="521B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201C443E">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restart"/>
            <w:noWrap w:val="0"/>
            <w:vAlign w:val="center"/>
          </w:tcPr>
          <w:p w14:paraId="514328F7">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□5.客运汽车站、码头、城市地下铁道</w:t>
            </w:r>
          </w:p>
        </w:tc>
        <w:tc>
          <w:tcPr>
            <w:tcW w:w="6431" w:type="dxa"/>
            <w:gridSpan w:val="6"/>
            <w:noWrap w:val="0"/>
            <w:vAlign w:val="center"/>
          </w:tcPr>
          <w:p w14:paraId="4FE69E9C">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□候车室、候船厅建筑面积大于3000平方米的客运汽车站、客运码头</w:t>
            </w:r>
          </w:p>
        </w:tc>
      </w:tr>
      <w:tr w14:paraId="2544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11766642">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78FCAC04">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7A0EDBEB">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□城市地下轨道交通</w:t>
            </w:r>
          </w:p>
        </w:tc>
      </w:tr>
      <w:tr w14:paraId="64C3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23D627C8">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restart"/>
            <w:noWrap w:val="0"/>
            <w:vAlign w:val="center"/>
          </w:tcPr>
          <w:p w14:paraId="7148726A">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□6.公共图书馆、博物馆、文化馆、展览馆、档案馆以及具有火灾危险性的文物保护单位、旅游景区</w:t>
            </w:r>
          </w:p>
        </w:tc>
        <w:tc>
          <w:tcPr>
            <w:tcW w:w="6431" w:type="dxa"/>
            <w:gridSpan w:val="6"/>
            <w:noWrap w:val="0"/>
            <w:vAlign w:val="center"/>
          </w:tcPr>
          <w:p w14:paraId="0A908F32">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lang w:eastAsia="zh-CN"/>
              </w:rPr>
              <w:t>□总建筑面积大于4500平方米的公共图书馆</w:t>
            </w:r>
          </w:p>
        </w:tc>
      </w:tr>
      <w:tr w14:paraId="0AF6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66D90529">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6205546F">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2F5FED54">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□总建筑面积大于5000平方米的博物馆、纪念馆、美术馆、科技馆、陈列馆</w:t>
            </w:r>
          </w:p>
        </w:tc>
      </w:tr>
      <w:tr w14:paraId="0949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2B726E29">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692C71AD">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0F01390A">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□总建筑面积大于4000平方米的文化馆、工人文化宫、青少年宫、妇女儿童活动中心</w:t>
            </w:r>
          </w:p>
        </w:tc>
      </w:tr>
      <w:tr w14:paraId="1895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041B3D3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65FB55C9">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672376EB">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□总建筑面积大于10000平方米的展览馆、会展中心</w:t>
            </w:r>
          </w:p>
        </w:tc>
      </w:tr>
      <w:tr w14:paraId="3ACF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642418F7">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2AD5E6DE">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70D7E888">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□县级以上档案馆</w:t>
            </w:r>
          </w:p>
        </w:tc>
      </w:tr>
      <w:tr w14:paraId="3B97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27B93B6D">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04E6E75F">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23CD589E">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□具有火灾危险性的省级以上文物保护单位</w:t>
            </w:r>
          </w:p>
        </w:tc>
      </w:tr>
      <w:tr w14:paraId="70FD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4A2D05AA">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191B39D8">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3C1760B7">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□具有建筑火灾危险的国家AAAA级以上旅游景区</w:t>
            </w:r>
          </w:p>
        </w:tc>
      </w:tr>
      <w:tr w14:paraId="43E4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4471BA7A">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restart"/>
            <w:noWrap w:val="0"/>
            <w:vAlign w:val="center"/>
          </w:tcPr>
          <w:p w14:paraId="0CFB07BC">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□7.发电厂</w:t>
            </w:r>
            <w:r>
              <w:rPr>
                <w:rFonts w:hint="default" w:ascii="Times New Roman" w:hAnsi="Times New Roman" w:eastAsia="方正仿宋_GBK" w:cs="Times New Roman"/>
                <w:color w:val="auto"/>
                <w:sz w:val="21"/>
                <w:szCs w:val="21"/>
                <w:vertAlign w:val="baseline"/>
                <w:lang w:eastAsia="zh-CN"/>
              </w:rPr>
              <w:t>（</w:t>
            </w:r>
            <w:r>
              <w:rPr>
                <w:rFonts w:hint="default" w:ascii="Times New Roman" w:hAnsi="Times New Roman" w:eastAsia="方正仿宋_GBK" w:cs="Times New Roman"/>
                <w:color w:val="auto"/>
                <w:sz w:val="21"/>
                <w:szCs w:val="21"/>
                <w:vertAlign w:val="baseline"/>
              </w:rPr>
              <w:t>站</w:t>
            </w:r>
            <w:r>
              <w:rPr>
                <w:rFonts w:hint="default" w:ascii="Times New Roman" w:hAnsi="Times New Roman" w:eastAsia="方正仿宋_GBK" w:cs="Times New Roman"/>
                <w:color w:val="auto"/>
                <w:sz w:val="21"/>
                <w:szCs w:val="21"/>
                <w:vertAlign w:val="baseline"/>
                <w:lang w:eastAsia="zh-CN"/>
              </w:rPr>
              <w:t>）</w:t>
            </w:r>
            <w:r>
              <w:rPr>
                <w:rFonts w:hint="default" w:ascii="Times New Roman" w:hAnsi="Times New Roman" w:eastAsia="方正仿宋_GBK" w:cs="Times New Roman"/>
                <w:color w:val="auto"/>
                <w:sz w:val="21"/>
                <w:szCs w:val="21"/>
                <w:vertAlign w:val="baseline"/>
              </w:rPr>
              <w:t>、电力调度中心和电网经营企业</w:t>
            </w:r>
          </w:p>
        </w:tc>
        <w:tc>
          <w:tcPr>
            <w:tcW w:w="6431" w:type="dxa"/>
            <w:gridSpan w:val="6"/>
            <w:noWrap w:val="0"/>
            <w:vAlign w:val="center"/>
          </w:tcPr>
          <w:p w14:paraId="37A6FAD4">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□单机容量300MW以上或者总装机容量600MW以上的大型火力发电厂</w:t>
            </w:r>
          </w:p>
        </w:tc>
      </w:tr>
      <w:tr w14:paraId="1AC3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52CC0EB4">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54A42184">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5B8633FD">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□装机容量300MW以上的大型水电站</w:t>
            </w:r>
          </w:p>
        </w:tc>
      </w:tr>
      <w:tr w14:paraId="3E06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1A913B8B">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62BDF5EB">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6232A853">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□省辖市级以上电力调度机构的电力调度控制中心</w:t>
            </w:r>
          </w:p>
        </w:tc>
      </w:tr>
      <w:tr w14:paraId="2D21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68E72F35">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055904FA">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34D546E3">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□功率为30MW且容量为30MW·h以上的大型电化学储能电站</w:t>
            </w:r>
          </w:p>
        </w:tc>
      </w:tr>
      <w:tr w14:paraId="2E9B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42E97671">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6A359CAE">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6D19FC75">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□特高压直流换流站、特高压交流变电站</w:t>
            </w:r>
          </w:p>
        </w:tc>
      </w:tr>
      <w:tr w14:paraId="0193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451A9F3B">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restart"/>
            <w:noWrap w:val="0"/>
            <w:vAlign w:val="center"/>
          </w:tcPr>
          <w:p w14:paraId="7E875E09">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□8.易燃易爆化学物品的生产、充装、储存、供应、销售单位</w:t>
            </w:r>
          </w:p>
        </w:tc>
        <w:tc>
          <w:tcPr>
            <w:tcW w:w="6431" w:type="dxa"/>
            <w:gridSpan w:val="6"/>
            <w:noWrap w:val="0"/>
            <w:vAlign w:val="center"/>
          </w:tcPr>
          <w:p w14:paraId="4094B317">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□易燃易爆化学物品生产企业</w:t>
            </w:r>
          </w:p>
        </w:tc>
      </w:tr>
      <w:tr w14:paraId="0D0A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08316645">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7A5315FB">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31D480FB">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□储存易燃易爆化学物品的专用仓库（石油库、化工原料库、储罐、堆场）</w:t>
            </w:r>
          </w:p>
        </w:tc>
      </w:tr>
      <w:tr w14:paraId="5225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70D18502">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13D93BCF">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7470DDCB">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□一级营业性加油加气加氢站（加油站、加气站、加氢站、合建站）、CNG加气母站</w:t>
            </w:r>
          </w:p>
        </w:tc>
      </w:tr>
      <w:tr w14:paraId="5EAD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3B9B0994">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46405103">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5FC334E6">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□储罐总容积100立方米以上的液化石油气供应站（储存站、储配站、灌装站）、气化站、混气站</w:t>
            </w:r>
          </w:p>
        </w:tc>
      </w:tr>
      <w:tr w14:paraId="1877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10080213">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120D0640">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7E2DBF50">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□二级以上压缩天然气供应站，储罐总容积100立方米以上的液化天然气储配站、气化站</w:t>
            </w:r>
          </w:p>
        </w:tc>
      </w:tr>
      <w:tr w14:paraId="6A56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077E4D9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69E528FC">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07498825">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□国家石油天然气管网集团省级以上输油、输气单位</w:t>
            </w:r>
          </w:p>
        </w:tc>
      </w:tr>
      <w:tr w14:paraId="26F7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dxa"/>
            <w:vMerge w:val="continue"/>
            <w:noWrap w:val="0"/>
            <w:vAlign w:val="center"/>
          </w:tcPr>
          <w:p w14:paraId="5BCC9BBA">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restart"/>
            <w:noWrap w:val="0"/>
            <w:vAlign w:val="center"/>
          </w:tcPr>
          <w:p w14:paraId="743C7711">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□9.生产加工企业、仓储物流企业</w:t>
            </w:r>
          </w:p>
        </w:tc>
        <w:tc>
          <w:tcPr>
            <w:tcW w:w="6431" w:type="dxa"/>
            <w:gridSpan w:val="6"/>
            <w:noWrap w:val="0"/>
            <w:vAlign w:val="center"/>
          </w:tcPr>
          <w:p w14:paraId="7714856B">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总建筑面积大于3000平方米且生产车间员工总数超过1000人或者任一生产车间同一工作时段员工人数超过100人的服装、鞋帽、玩具、木制品、医疗器械、家具、塑料、食品加工和纺织、印染、印刷等劳动密集型企业</w:t>
            </w:r>
          </w:p>
        </w:tc>
      </w:tr>
      <w:tr w14:paraId="2DF9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515" w:type="dxa"/>
            <w:vMerge w:val="continue"/>
            <w:noWrap w:val="0"/>
            <w:vAlign w:val="center"/>
          </w:tcPr>
          <w:p w14:paraId="5FC5D0A5">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715A8CF9">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1C529DDE">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□从业人员300人以上，且营业收入2000万元以上具有火灾危险性的工业企业</w:t>
            </w:r>
          </w:p>
        </w:tc>
      </w:tr>
      <w:tr w14:paraId="5DB9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515" w:type="dxa"/>
            <w:vMerge w:val="continue"/>
            <w:noWrap w:val="0"/>
            <w:vAlign w:val="center"/>
          </w:tcPr>
          <w:p w14:paraId="3A46439B">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5CCD0BFC">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17460316">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□从业人员100人以上，且营业收入1000万元以上的仓储物流企业</w:t>
            </w:r>
          </w:p>
        </w:tc>
      </w:tr>
      <w:tr w14:paraId="191C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515" w:type="dxa"/>
            <w:vMerge w:val="continue"/>
            <w:noWrap w:val="0"/>
            <w:vAlign w:val="center"/>
          </w:tcPr>
          <w:p w14:paraId="7188968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noWrap w:val="0"/>
            <w:vAlign w:val="center"/>
          </w:tcPr>
          <w:p w14:paraId="5F932EA4">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□10.重要的科研单位</w:t>
            </w:r>
          </w:p>
        </w:tc>
        <w:tc>
          <w:tcPr>
            <w:tcW w:w="6431" w:type="dxa"/>
            <w:gridSpan w:val="6"/>
            <w:noWrap w:val="0"/>
            <w:vAlign w:val="center"/>
          </w:tcPr>
          <w:p w14:paraId="41B4D44A">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□科研试验中具有火灾危险性的省部级以上科研单位</w:t>
            </w:r>
          </w:p>
        </w:tc>
      </w:tr>
      <w:tr w14:paraId="24B4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515" w:type="dxa"/>
            <w:vMerge w:val="continue"/>
            <w:noWrap w:val="0"/>
            <w:vAlign w:val="center"/>
          </w:tcPr>
          <w:p w14:paraId="1C6018F5">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restart"/>
            <w:noWrap w:val="0"/>
            <w:vAlign w:val="center"/>
          </w:tcPr>
          <w:p w14:paraId="5E2E02DC">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□11.其他发生火灾可能性较大以及一旦发生火灾可能造成重大人身伤亡或者财产损失的单位</w:t>
            </w:r>
          </w:p>
        </w:tc>
        <w:tc>
          <w:tcPr>
            <w:tcW w:w="6431" w:type="dxa"/>
            <w:gridSpan w:val="6"/>
            <w:noWrap w:val="0"/>
            <w:vAlign w:val="center"/>
          </w:tcPr>
          <w:p w14:paraId="22DA528D">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□县级以上粮油、棉麻储备仓库</w:t>
            </w:r>
          </w:p>
        </w:tc>
      </w:tr>
      <w:tr w14:paraId="5D6F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2B35D6D5">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54984577">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5684DE7C">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□建筑高度大于50米的高层办公楼（写字楼）、高层公寓楼等高层公共建筑</w:t>
            </w:r>
          </w:p>
        </w:tc>
      </w:tr>
      <w:tr w14:paraId="666A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097C9685">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1776AD13">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38BFDC03">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□总建筑面积大于500平方米的密室逃脱、剧本杀等剧本娱乐经营场所</w:t>
            </w:r>
          </w:p>
        </w:tc>
      </w:tr>
      <w:tr w14:paraId="01BF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5" w:type="dxa"/>
            <w:vMerge w:val="continue"/>
            <w:noWrap w:val="0"/>
            <w:vAlign w:val="center"/>
          </w:tcPr>
          <w:p w14:paraId="743F826D">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1573" w:type="dxa"/>
            <w:gridSpan w:val="2"/>
            <w:vMerge w:val="continue"/>
            <w:noWrap w:val="0"/>
            <w:vAlign w:val="center"/>
          </w:tcPr>
          <w:p w14:paraId="47FDA208">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p>
        </w:tc>
        <w:tc>
          <w:tcPr>
            <w:tcW w:w="6431" w:type="dxa"/>
            <w:gridSpan w:val="6"/>
            <w:noWrap w:val="0"/>
            <w:vAlign w:val="center"/>
          </w:tcPr>
          <w:p w14:paraId="0D1C3D39">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□其他具有较大火灾危险性或发生火灾后可能造成重大危害的单位</w:t>
            </w:r>
          </w:p>
        </w:tc>
      </w:tr>
      <w:tr w14:paraId="6444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519" w:type="dxa"/>
            <w:gridSpan w:val="9"/>
            <w:noWrap w:val="0"/>
            <w:vAlign w:val="center"/>
          </w:tcPr>
          <w:p w14:paraId="2009C2D0">
            <w:pPr>
              <w:keepNext w:val="0"/>
              <w:keepLines w:val="0"/>
              <w:pageBreakBefore w:val="0"/>
              <w:widowControl w:val="0"/>
              <w:kinsoku/>
              <w:overflowPunct/>
              <w:topLinePunct w:val="0"/>
              <w:autoSpaceDE/>
              <w:autoSpaceDN/>
              <w:bidi w:val="0"/>
              <w:adjustRightInd/>
              <w:snapToGrid/>
              <w:spacing w:line="420" w:lineRule="exact"/>
              <w:ind w:firstLine="420" w:firstLineChars="200"/>
              <w:jc w:val="both"/>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rPr>
              <w:t>根据《中华人民共和国消防法》《江西省消防条例》《机关、团体、企业、事业单位消防安全管理规定》和《江西省消防安全重点单位界定标准》，我单位应属消防安全重点单位，现申报备案。</w:t>
            </w:r>
          </w:p>
          <w:p w14:paraId="4FACA57D">
            <w:pPr>
              <w:keepNext w:val="0"/>
              <w:keepLines w:val="0"/>
              <w:pageBreakBefore w:val="0"/>
              <w:widowControl w:val="0"/>
              <w:kinsoku/>
              <w:wordWrap w:val="0"/>
              <w:overflowPunct/>
              <w:topLinePunct w:val="0"/>
              <w:autoSpaceDE/>
              <w:autoSpaceDN/>
              <w:bidi w:val="0"/>
              <w:adjustRightInd/>
              <w:snapToGrid/>
              <w:spacing w:line="420" w:lineRule="exact"/>
              <w:jc w:val="right"/>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法人代表或主要负责人（签名）：</w:t>
            </w:r>
            <w:r>
              <w:rPr>
                <w:rFonts w:hint="default" w:ascii="Times New Roman" w:hAnsi="Times New Roman" w:eastAsia="方正仿宋_GBK" w:cs="Times New Roman"/>
                <w:color w:val="auto"/>
                <w:sz w:val="21"/>
                <w:szCs w:val="21"/>
                <w:vertAlign w:val="baseline"/>
                <w:lang w:val="en-US" w:eastAsia="zh-CN"/>
              </w:rPr>
              <w:t xml:space="preserve">                           </w:t>
            </w:r>
          </w:p>
          <w:p w14:paraId="6CEFFA1D">
            <w:pPr>
              <w:keepNext w:val="0"/>
              <w:keepLines w:val="0"/>
              <w:pageBreakBefore w:val="0"/>
              <w:widowControl w:val="0"/>
              <w:kinsoku/>
              <w:wordWrap w:val="0"/>
              <w:overflowPunct/>
              <w:topLinePunct w:val="0"/>
              <w:autoSpaceDE/>
              <w:autoSpaceDN/>
              <w:bidi w:val="0"/>
              <w:adjustRightInd/>
              <w:snapToGrid/>
              <w:spacing w:line="420" w:lineRule="exact"/>
              <w:jc w:val="right"/>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单位（盖章）</w:t>
            </w:r>
            <w:r>
              <w:rPr>
                <w:rFonts w:hint="default" w:ascii="Times New Roman" w:hAnsi="Times New Roman" w:eastAsia="方正仿宋_GBK" w:cs="Times New Roman"/>
                <w:color w:val="auto"/>
                <w:sz w:val="21"/>
                <w:szCs w:val="21"/>
                <w:vertAlign w:val="baseline"/>
                <w:lang w:val="en-US" w:eastAsia="zh-CN"/>
              </w:rPr>
              <w:t xml:space="preserve">                                   </w:t>
            </w:r>
          </w:p>
          <w:p w14:paraId="6EF03EC8">
            <w:pPr>
              <w:keepNext w:val="0"/>
              <w:keepLines w:val="0"/>
              <w:pageBreakBefore w:val="0"/>
              <w:widowControl w:val="0"/>
              <w:kinsoku/>
              <w:overflowPunct/>
              <w:topLinePunct w:val="0"/>
              <w:autoSpaceDE/>
              <w:autoSpaceDN/>
              <w:bidi w:val="0"/>
              <w:adjustRightInd/>
              <w:snapToGrid/>
              <w:spacing w:line="420" w:lineRule="exact"/>
              <w:jc w:val="right"/>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年    月    日</w:t>
            </w:r>
          </w:p>
        </w:tc>
      </w:tr>
      <w:tr w14:paraId="52AE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088" w:type="dxa"/>
            <w:gridSpan w:val="3"/>
            <w:noWrap w:val="0"/>
            <w:vAlign w:val="center"/>
          </w:tcPr>
          <w:p w14:paraId="7EAA2CF1">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lang w:val="en-US" w:eastAsia="zh-CN"/>
              </w:rPr>
              <w:t>消防部门</w:t>
            </w:r>
            <w:r>
              <w:rPr>
                <w:rFonts w:hint="default" w:ascii="Times New Roman" w:hAnsi="Times New Roman" w:eastAsia="方正仿宋_GBK" w:cs="Times New Roman"/>
                <w:color w:val="auto"/>
                <w:sz w:val="21"/>
                <w:szCs w:val="21"/>
                <w:vertAlign w:val="baseline"/>
              </w:rPr>
              <w:t>意见</w:t>
            </w:r>
          </w:p>
        </w:tc>
        <w:tc>
          <w:tcPr>
            <w:tcW w:w="6431" w:type="dxa"/>
            <w:gridSpan w:val="6"/>
            <w:noWrap w:val="0"/>
            <w:vAlign w:val="center"/>
          </w:tcPr>
          <w:p w14:paraId="3A1A39CF">
            <w:pPr>
              <w:keepNext w:val="0"/>
              <w:keepLines w:val="0"/>
              <w:pageBreakBefore w:val="0"/>
              <w:widowControl w:val="0"/>
              <w:numPr>
                <w:ilvl w:val="0"/>
                <w:numId w:val="0"/>
              </w:numPr>
              <w:kinsoku/>
              <w:overflowPunct/>
              <w:topLinePunct w:val="0"/>
              <w:autoSpaceDE/>
              <w:autoSpaceDN/>
              <w:bidi w:val="0"/>
              <w:adjustRightInd/>
              <w:snapToGrid/>
              <w:spacing w:before="65" w:line="420" w:lineRule="exact"/>
              <w:ind w:firstLine="422" w:firstLineChars="200"/>
              <w:jc w:val="both"/>
              <w:textAlignment w:val="auto"/>
              <w:rPr>
                <w:rFonts w:hint="default" w:ascii="Times New Roman" w:hAnsi="Times New Roman" w:eastAsia="方正仿宋_GBK" w:cs="Times New Roman"/>
                <w:b/>
                <w:bCs/>
                <w:color w:val="auto"/>
                <w:sz w:val="21"/>
                <w:szCs w:val="21"/>
                <w:vertAlign w:val="baseline"/>
              </w:rPr>
            </w:pPr>
          </w:p>
          <w:p w14:paraId="6AC88389">
            <w:pPr>
              <w:keepNext w:val="0"/>
              <w:keepLines w:val="0"/>
              <w:pageBreakBefore w:val="0"/>
              <w:widowControl w:val="0"/>
              <w:numPr>
                <w:ilvl w:val="0"/>
                <w:numId w:val="0"/>
              </w:numPr>
              <w:kinsoku/>
              <w:overflowPunct/>
              <w:topLinePunct w:val="0"/>
              <w:autoSpaceDE/>
              <w:autoSpaceDN/>
              <w:bidi w:val="0"/>
              <w:adjustRightInd/>
              <w:snapToGrid/>
              <w:spacing w:before="65" w:line="420" w:lineRule="exact"/>
              <w:ind w:firstLine="422" w:firstLineChars="200"/>
              <w:jc w:val="both"/>
              <w:textAlignment w:val="auto"/>
              <w:rPr>
                <w:rFonts w:hint="default" w:ascii="Times New Roman" w:hAnsi="Times New Roman" w:eastAsia="方正仿宋_GBK" w:cs="Times New Roman"/>
                <w:b/>
                <w:bCs/>
                <w:color w:val="auto"/>
                <w:sz w:val="21"/>
                <w:szCs w:val="21"/>
                <w:vertAlign w:val="baseline"/>
              </w:rPr>
            </w:pPr>
            <w:r>
              <w:rPr>
                <w:rFonts w:hint="default" w:ascii="Times New Roman" w:hAnsi="Times New Roman" w:eastAsia="方正仿宋_GBK" w:cs="Times New Roman"/>
                <w:b/>
                <w:bCs/>
                <w:color w:val="auto"/>
                <w:sz w:val="21"/>
                <w:szCs w:val="21"/>
                <w:vertAlign w:val="baseline"/>
              </w:rPr>
              <w:t>经</w:t>
            </w:r>
            <w:r>
              <w:rPr>
                <w:rFonts w:hint="default" w:ascii="Times New Roman" w:hAnsi="Times New Roman" w:eastAsia="方正仿宋_GBK" w:cs="Times New Roman"/>
                <w:b/>
                <w:bCs/>
                <w:color w:val="auto"/>
                <w:sz w:val="21"/>
                <w:szCs w:val="21"/>
                <w:vertAlign w:val="baseline"/>
                <w:lang w:val="en-US" w:eastAsia="zh-CN"/>
              </w:rPr>
              <w:t>核实</w:t>
            </w:r>
            <w:r>
              <w:rPr>
                <w:rFonts w:hint="default" w:ascii="Times New Roman" w:hAnsi="Times New Roman" w:eastAsia="方正仿宋_GBK" w:cs="Times New Roman"/>
                <w:b/>
                <w:bCs/>
                <w:color w:val="auto"/>
                <w:sz w:val="21"/>
                <w:szCs w:val="21"/>
                <w:vertAlign w:val="baseline"/>
              </w:rPr>
              <w:t>，</w:t>
            </w:r>
            <w:r>
              <w:rPr>
                <w:rFonts w:hint="default" w:ascii="Times New Roman" w:hAnsi="Times New Roman" w:eastAsia="方正仿宋_GBK" w:cs="Times New Roman"/>
                <w:b/>
                <w:bCs/>
                <w:color w:val="auto"/>
                <w:spacing w:val="2"/>
                <w:sz w:val="20"/>
                <w:szCs w:val="20"/>
                <w:u w:val="single" w:color="auto"/>
              </w:rPr>
              <w:t xml:space="preserve">            </w:t>
            </w:r>
            <w:r>
              <w:rPr>
                <w:rFonts w:hint="default" w:ascii="Times New Roman" w:hAnsi="Times New Roman" w:eastAsia="方正仿宋_GBK" w:cs="Times New Roman"/>
                <w:b/>
                <w:bCs/>
                <w:color w:val="auto"/>
                <w:sz w:val="21"/>
                <w:szCs w:val="21"/>
                <w:vertAlign w:val="baseline"/>
                <w:lang w:eastAsia="zh-CN"/>
              </w:rPr>
              <w:t>（</w:t>
            </w:r>
            <w:r>
              <w:rPr>
                <w:rFonts w:hint="default" w:ascii="Times New Roman" w:hAnsi="Times New Roman" w:eastAsia="方正仿宋_GBK" w:cs="Times New Roman"/>
                <w:b/>
                <w:bCs/>
                <w:color w:val="auto"/>
                <w:sz w:val="21"/>
                <w:szCs w:val="21"/>
                <w:vertAlign w:val="baseline"/>
              </w:rPr>
              <w:t>同意或不同意</w:t>
            </w:r>
            <w:r>
              <w:rPr>
                <w:rFonts w:hint="default" w:ascii="Times New Roman" w:hAnsi="Times New Roman" w:eastAsia="方正仿宋_GBK" w:cs="Times New Roman"/>
                <w:b/>
                <w:bCs/>
                <w:color w:val="auto"/>
                <w:sz w:val="21"/>
                <w:szCs w:val="21"/>
                <w:vertAlign w:val="baseline"/>
                <w:lang w:eastAsia="zh-CN"/>
              </w:rPr>
              <w:t>）</w:t>
            </w:r>
            <w:r>
              <w:rPr>
                <w:rFonts w:hint="default" w:ascii="Times New Roman" w:hAnsi="Times New Roman" w:eastAsia="方正仿宋_GBK" w:cs="Times New Roman"/>
                <w:b/>
                <w:bCs/>
                <w:color w:val="auto"/>
                <w:sz w:val="21"/>
                <w:szCs w:val="21"/>
                <w:vertAlign w:val="baseline"/>
                <w:lang w:val="en-US" w:eastAsia="zh-CN"/>
              </w:rPr>
              <w:t>你</w:t>
            </w:r>
            <w:r>
              <w:rPr>
                <w:rFonts w:hint="default" w:ascii="Times New Roman" w:hAnsi="Times New Roman" w:eastAsia="方正仿宋_GBK" w:cs="Times New Roman"/>
                <w:b/>
                <w:bCs/>
                <w:color w:val="auto"/>
                <w:sz w:val="21"/>
                <w:szCs w:val="21"/>
                <w:vertAlign w:val="baseline"/>
              </w:rPr>
              <w:t>单位为消防安全重点单位。</w:t>
            </w:r>
          </w:p>
          <w:p w14:paraId="02065BE1">
            <w:pPr>
              <w:keepNext w:val="0"/>
              <w:keepLines w:val="0"/>
              <w:pageBreakBefore w:val="0"/>
              <w:widowControl w:val="0"/>
              <w:numPr>
                <w:ilvl w:val="0"/>
                <w:numId w:val="0"/>
              </w:numPr>
              <w:kinsoku/>
              <w:overflowPunct/>
              <w:topLinePunct w:val="0"/>
              <w:autoSpaceDE/>
              <w:autoSpaceDN/>
              <w:bidi w:val="0"/>
              <w:adjustRightInd/>
              <w:snapToGrid/>
              <w:spacing w:before="65" w:line="420" w:lineRule="exact"/>
              <w:ind w:firstLine="420" w:firstLineChars="200"/>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lang w:val="en-US" w:eastAsia="zh-CN"/>
              </w:rPr>
              <w:t>确认为消防安全重点单位后，请你单位按照《中华人民共和国消防法》《</w:t>
            </w:r>
            <w:r>
              <w:rPr>
                <w:rFonts w:hint="default" w:ascii="Times New Roman" w:hAnsi="Times New Roman" w:eastAsia="方正仿宋_GBK" w:cs="Times New Roman"/>
                <w:color w:val="auto"/>
                <w:sz w:val="21"/>
                <w:szCs w:val="21"/>
                <w:vertAlign w:val="baseline"/>
                <w:lang w:val="en-US" w:eastAsia="zh-CN"/>
              </w:rPr>
              <w:fldChar w:fldCharType="begin"/>
            </w:r>
            <w:r>
              <w:rPr>
                <w:rFonts w:hint="default" w:ascii="Times New Roman" w:hAnsi="Times New Roman" w:eastAsia="方正仿宋_GBK" w:cs="Times New Roman"/>
                <w:color w:val="auto"/>
                <w:sz w:val="21"/>
                <w:szCs w:val="21"/>
                <w:vertAlign w:val="baseline"/>
                <w:lang w:val="en-US" w:eastAsia="zh-CN"/>
              </w:rPr>
              <w:instrText xml:space="preserve"> HYPERLINK "https://www.cabr-fire.com/gf/558/list-558.htm" </w:instrText>
            </w:r>
            <w:r>
              <w:rPr>
                <w:rFonts w:hint="default" w:ascii="Times New Roman" w:hAnsi="Times New Roman" w:eastAsia="方正仿宋_GBK" w:cs="Times New Roman"/>
                <w:color w:val="auto"/>
                <w:sz w:val="21"/>
                <w:szCs w:val="21"/>
                <w:vertAlign w:val="baseline"/>
                <w:lang w:val="en-US" w:eastAsia="zh-CN"/>
              </w:rPr>
              <w:fldChar w:fldCharType="separate"/>
            </w:r>
            <w:r>
              <w:rPr>
                <w:rFonts w:hint="default" w:ascii="Times New Roman" w:hAnsi="Times New Roman" w:eastAsia="方正仿宋_GBK" w:cs="Times New Roman"/>
                <w:color w:val="auto"/>
                <w:sz w:val="21"/>
                <w:szCs w:val="21"/>
                <w:vertAlign w:val="baseline"/>
                <w:lang w:val="en-US" w:eastAsia="zh-CN"/>
              </w:rPr>
              <w:t>机关、团体、企业、事业单位消防安全管理规定》中</w:t>
            </w:r>
            <w:r>
              <w:rPr>
                <w:rFonts w:hint="default" w:ascii="Times New Roman" w:hAnsi="Times New Roman" w:eastAsia="方正仿宋_GBK" w:cs="Times New Roman"/>
                <w:color w:val="auto"/>
                <w:sz w:val="21"/>
                <w:szCs w:val="21"/>
                <w:vertAlign w:val="baseline"/>
                <w:lang w:val="en-US" w:eastAsia="zh-CN"/>
              </w:rPr>
              <w:fldChar w:fldCharType="end"/>
            </w:r>
            <w:r>
              <w:rPr>
                <w:rFonts w:hint="default" w:ascii="Times New Roman" w:hAnsi="Times New Roman" w:eastAsia="方正仿宋_GBK" w:cs="Times New Roman"/>
                <w:color w:val="auto"/>
                <w:sz w:val="21"/>
                <w:szCs w:val="21"/>
                <w:vertAlign w:val="baseline"/>
                <w:lang w:val="en-US" w:eastAsia="zh-CN"/>
              </w:rPr>
              <w:t>有关消防安全重点单位的要求，认真履行消防安全职责，实行严格管理，确保消防安全。并于15个工作日内提交以下材料：（一）单位营业执照（组织机构代码）和消防安全责任人、管理人身份证复印件；（二）单位消防安全基本情况材料（包括：1.单位基本概况和消防安全重点部位情况；2.建筑物或者场所施工、使用或者开业前的消防设计审核、消防验收以及消防安全检查的文件、资料；3.消防管理组织机构和各级消防安全责任人；4.消防安全制度；5.消防设施、灭火器材情况；6.专职消防队、微型消防站人员及其消防装备配备情况；7.与消防安全有关的重点工种人员情况；8.新增消防产品、防火材料的合格证明材料；9.灭火和应急疏散预案。）；（三）单位平面布置图，消防设施平面图等。</w:t>
            </w:r>
          </w:p>
          <w:p w14:paraId="1E8EC31B">
            <w:pPr>
              <w:keepNext w:val="0"/>
              <w:keepLines w:val="0"/>
              <w:pageBreakBefore w:val="0"/>
              <w:widowControl w:val="0"/>
              <w:kinsoku/>
              <w:overflowPunct/>
              <w:topLinePunct w:val="0"/>
              <w:autoSpaceDE/>
              <w:autoSpaceDN/>
              <w:bidi w:val="0"/>
              <w:adjustRightInd/>
              <w:snapToGrid/>
              <w:spacing w:line="420" w:lineRule="exact"/>
              <w:jc w:val="right"/>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年    月    日</w:t>
            </w:r>
          </w:p>
          <w:p w14:paraId="4C72D3D2">
            <w:pPr>
              <w:keepNext w:val="0"/>
              <w:keepLines w:val="0"/>
              <w:pageBreakBefore w:val="0"/>
              <w:widowControl w:val="0"/>
              <w:kinsoku/>
              <w:overflowPunct/>
              <w:topLinePunct w:val="0"/>
              <w:autoSpaceDE/>
              <w:autoSpaceDN/>
              <w:bidi w:val="0"/>
              <w:adjustRightInd/>
              <w:snapToGrid/>
              <w:spacing w:line="420" w:lineRule="exact"/>
              <w:jc w:val="right"/>
              <w:textAlignment w:val="auto"/>
              <w:rPr>
                <w:rFonts w:hint="default" w:ascii="Times New Roman" w:hAnsi="Times New Roman" w:eastAsia="方正仿宋_GBK" w:cs="Times New Roman"/>
                <w:color w:val="auto"/>
                <w:sz w:val="21"/>
                <w:szCs w:val="21"/>
                <w:vertAlign w:val="baseline"/>
              </w:rPr>
            </w:pPr>
          </w:p>
        </w:tc>
      </w:tr>
      <w:tr w14:paraId="24E6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9" w:type="dxa"/>
            <w:gridSpan w:val="9"/>
            <w:noWrap w:val="0"/>
            <w:vAlign w:val="center"/>
          </w:tcPr>
          <w:p w14:paraId="39C144CB">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备注：1．单位名称为申报单位的社会统一信用代码证或者营业执照等证照登记名称；</w:t>
            </w:r>
          </w:p>
          <w:p w14:paraId="7C6E508D">
            <w:pPr>
              <w:keepNext w:val="0"/>
              <w:keepLines w:val="0"/>
              <w:pageBreakBefore w:val="0"/>
              <w:widowControl w:val="0"/>
              <w:numPr>
                <w:ilvl w:val="0"/>
                <w:numId w:val="0"/>
              </w:numPr>
              <w:kinsoku/>
              <w:overflowPunct/>
              <w:topLinePunct w:val="0"/>
              <w:autoSpaceDE/>
              <w:autoSpaceDN/>
              <w:bidi w:val="0"/>
              <w:adjustRightInd/>
              <w:snapToGrid/>
              <w:spacing w:line="420" w:lineRule="exact"/>
              <w:ind w:firstLine="630" w:firstLineChars="300"/>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lang w:val="en-US" w:eastAsia="zh-CN"/>
              </w:rPr>
              <w:t>2．</w:t>
            </w:r>
            <w:r>
              <w:rPr>
                <w:rFonts w:hint="default" w:ascii="Times New Roman" w:hAnsi="Times New Roman" w:eastAsia="方正仿宋_GBK" w:cs="Times New Roman"/>
                <w:color w:val="auto"/>
                <w:sz w:val="21"/>
                <w:szCs w:val="21"/>
                <w:vertAlign w:val="baseline"/>
              </w:rPr>
              <w:t>使用名称为本场所的建筑名称、广告名称、招牌名称等广泛周知的名称。当使用</w:t>
            </w:r>
          </w:p>
          <w:p w14:paraId="66B6C150">
            <w:pPr>
              <w:keepNext w:val="0"/>
              <w:keepLines w:val="0"/>
              <w:pageBreakBefore w:val="0"/>
              <w:widowControl w:val="0"/>
              <w:numPr>
                <w:ilvl w:val="0"/>
                <w:numId w:val="0"/>
              </w:numPr>
              <w:kinsoku/>
              <w:overflowPunct/>
              <w:topLinePunct w:val="0"/>
              <w:autoSpaceDE/>
              <w:autoSpaceDN/>
              <w:bidi w:val="0"/>
              <w:adjustRightInd/>
              <w:snapToGrid/>
              <w:spacing w:line="420" w:lineRule="exact"/>
              <w:ind w:left="0" w:leftChars="0" w:firstLine="898" w:firstLineChars="428"/>
              <w:jc w:val="both"/>
              <w:textAlignment w:val="auto"/>
              <w:rPr>
                <w:rFonts w:hint="default" w:ascii="Times New Roman" w:hAnsi="Times New Roman" w:eastAsia="方正仿宋_GBK" w:cs="Times New Roman"/>
                <w:color w:val="auto"/>
                <w:sz w:val="21"/>
                <w:szCs w:val="21"/>
                <w:vertAlign w:val="baseline"/>
              </w:rPr>
            </w:pPr>
            <w:r>
              <w:rPr>
                <w:rFonts w:hint="default" w:ascii="Times New Roman" w:hAnsi="Times New Roman" w:eastAsia="方正仿宋_GBK" w:cs="Times New Roman"/>
                <w:color w:val="auto"/>
                <w:sz w:val="21"/>
                <w:szCs w:val="21"/>
                <w:vertAlign w:val="baseline"/>
              </w:rPr>
              <w:t>名称与单位名称不一致时，同时填写使用名称栏。</w:t>
            </w:r>
          </w:p>
          <w:p w14:paraId="3741B5F8">
            <w:pPr>
              <w:keepNext w:val="0"/>
              <w:keepLines w:val="0"/>
              <w:pageBreakBefore w:val="0"/>
              <w:widowControl w:val="0"/>
              <w:numPr>
                <w:ilvl w:val="0"/>
                <w:numId w:val="0"/>
              </w:numPr>
              <w:kinsoku/>
              <w:overflowPunct/>
              <w:topLinePunct w:val="0"/>
              <w:autoSpaceDE/>
              <w:autoSpaceDN/>
              <w:bidi w:val="0"/>
              <w:adjustRightInd/>
              <w:snapToGrid/>
              <w:spacing w:line="420" w:lineRule="exact"/>
              <w:ind w:firstLine="630" w:firstLineChars="300"/>
              <w:jc w:val="both"/>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sz w:val="21"/>
                <w:szCs w:val="21"/>
                <w:vertAlign w:val="baseline"/>
                <w:lang w:val="en-US" w:eastAsia="zh-CN"/>
              </w:rPr>
              <w:t>3．此申报表一式两份，一份由申报单位留存，一份由消防部门存档。</w:t>
            </w:r>
          </w:p>
        </w:tc>
      </w:tr>
    </w:tbl>
    <w:p w14:paraId="30110023"/>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0BE9F">
    <w:pPr>
      <w:pStyle w:val="3"/>
      <w:tabs>
        <w:tab w:val="left" w:pos="728"/>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FBDED">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1FBDED">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75B1F"/>
    <w:rsid w:val="13ED16E1"/>
    <w:rsid w:val="4CA75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482" w:firstLineChars="200"/>
    </w:pPr>
    <w:rPr>
      <w:rFonts w:ascii="宋体" w:cs="宋体"/>
      <w:kern w:val="0"/>
      <w:sz w:val="24"/>
      <w:szCs w:val="24"/>
      <w:lang w:val="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2450</Words>
  <Characters>2606</Characters>
  <Lines>0</Lines>
  <Paragraphs>0</Paragraphs>
  <TotalTime>1</TotalTime>
  <ScaleCrop>false</ScaleCrop>
  <LinksUpToDate>false</LinksUpToDate>
  <CharactersWithSpaces>2768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2025-03-25T02:43:00Z</dcterms:created>
  <dc:creator>Gloria丶</dc:creator>
  <cp:lastModifiedBy>Gloria丶</cp:lastModifiedBy>
  <dcterms:modified xsi:type="dcterms:W3CDTF">2025-03-25T07:33:08Z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AD1C588E1C81416F80334C2089E702A2_11</vt:lpwstr>
  </property>
  <property fmtid="{D5CDD505-2E9C-101B-9397-08002B2CF9AE}" pid="4" name="KSOTemplateDocerSaveRecord">
    <vt:lpwstr>eyJoZGlkIjoiNGUyNzk4OTk5YzhhYzFmZmE2NmExNzE1ZGJkNTY2NmIiLCJ1c2VySWQiOiIyNjkzNjYyODcifQ==</vt:lpwstr>
  </property>
</Properties>
</file>