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上犹县退役军人事务局2020年政府信息</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公开工作年度报告</w:t>
      </w:r>
    </w:p>
    <w:p>
      <w:pPr>
        <w:jc w:val="both"/>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依据《中华人民共和国政府信息公开条例》（国务院令第711号，以下简称新《条例》）和《国务院办公厅政府信息与政务公开办公室关于政府信息公开工作年度报告有关事项的通知》（国办公开办函〔2019〕60号）要求，由上犹县退役军人事务局结合有关统计数据编制。本年度报告中所列数据的统计期限自2020年1月1日起至2020年12月31日止。全文包括总体情况、主动公开政府信息情况、收到和处理政府信息公开申请情况、政府信息公开行政复议行政诉讼情况、存在的主要问题及改进情况、其他需要报告的事项。本年度报告的电子版可以从上犹县人民政府网站（http://www.shangyou.gov.cn/）下载。如对本报告有任何疑问，请与上犹县退役军人事务局联系（地址：犹江大道6号，电话：0797-8500086，邮编：341200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2020年上犹县退役军人事务局坚持以习近平新时代中国特色社会主义思想为指导，深入贯彻党的十九大和十九届二中、三中、四中、五中全会精神，严格落实《国务院办公厅印发〈关于全面推进政务公开工作的意见〉实施细则的通知》（国办发〔2016〕80号）和《国务院办公厅关于印发2020年政务公开工作要点的通知》（国办发〔2020〕17号）的要求。</w:t>
      </w:r>
      <w:r>
        <w:rPr>
          <w:rFonts w:hint="eastAsia" w:ascii="仿宋_GB2312" w:hAnsi="仿宋_GB2312" w:eastAsia="仿宋_GB2312" w:cs="仿宋_GB2312"/>
          <w:sz w:val="32"/>
          <w:szCs w:val="32"/>
          <w:lang w:val="en-US" w:eastAsia="zh-CN"/>
        </w:rPr>
        <w:t>认真落实中央、省政府政务公开工作要点的要求，细化政务公开工作任务，加大公开力度，做好政策解读和社会关切回应，不断增强公开实效，切实保障人民群众的知情权、参与权、表达权和监督权，助力深化改革、经济发展、民生改善和政府建设，使政务公开提升到了一个新的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二、规范信息公开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进一步强化组织领导，把信息公开工作纳入年终绩效考核管理，明确专人负责，细化责任分工，确保工作落到实处。</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进一步完善相关工作机制，强化沟通协调，确保信息公开工作</w:t>
      </w:r>
      <w:r>
        <w:rPr>
          <w:rFonts w:hint="eastAsia" w:ascii="仿宋_GB2312" w:eastAsia="仿宋_GB2312"/>
          <w:sz w:val="32"/>
          <w:szCs w:val="32"/>
        </w:rPr>
        <w:t>制度化、规范化</w:t>
      </w:r>
      <w:r>
        <w:rPr>
          <w:rFonts w:hint="eastAsia" w:ascii="仿宋_GB2312" w:eastAsia="仿宋_GB2312"/>
          <w:sz w:val="32"/>
          <w:szCs w:val="32"/>
          <w:lang w:eastAsia="zh-CN"/>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进一步加强工作人员工作水平，组织局信息公开工作人员参加业务培训，熟练掌握和规范政府信息公开的编制和发布，提高执行《条例》的能力，提升政府信息公开的水平和质量。</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三、依申请公开政府信息办理情况</w:t>
      </w:r>
    </w:p>
    <w:p>
      <w:pPr>
        <w:pStyle w:val="6"/>
        <w:keepNext w:val="0"/>
        <w:keepLines w:val="0"/>
        <w:widowControl/>
        <w:suppressLineNumbers w:val="0"/>
        <w:spacing w:before="0" w:beforeAutospacing="0" w:after="0" w:afterAutospacing="0" w:line="600" w:lineRule="atLeast"/>
        <w:ind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2020年度，本年度未受理到依申请公开件，未收到公众申请要求公开的其它方面政府信息，也没有发生因政府信息公开申请行政复议、行政诉讼件。</w:t>
      </w:r>
    </w:p>
    <w:p>
      <w:pPr>
        <w:pStyle w:val="6"/>
        <w:keepNext w:val="0"/>
        <w:keepLines w:val="0"/>
        <w:widowControl/>
        <w:suppressLineNumbers w:val="0"/>
        <w:spacing w:before="0" w:beforeAutospacing="0" w:after="0" w:afterAutospacing="0" w:line="600" w:lineRule="atLeast"/>
        <w:ind w:right="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1.主动公开政府信息情况。</w:t>
      </w:r>
    </w:p>
    <w:tbl>
      <w:tblPr>
        <w:tblStyle w:val="7"/>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28"/>
        <w:gridCol w:w="2264"/>
        <w:gridCol w:w="1579"/>
        <w:gridCol w:w="2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jc w:val="center"/>
        </w:trPr>
        <w:tc>
          <w:tcPr>
            <w:tcW w:w="904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jc w:val="center"/>
        </w:trPr>
        <w:tc>
          <w:tcPr>
            <w:tcW w:w="302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信息内容</w:t>
            </w:r>
          </w:p>
        </w:tc>
        <w:tc>
          <w:tcPr>
            <w:tcW w:w="226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本年新制作数量</w:t>
            </w:r>
          </w:p>
        </w:tc>
        <w:tc>
          <w:tcPr>
            <w:tcW w:w="157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本年新公开数量</w:t>
            </w:r>
          </w:p>
        </w:tc>
        <w:tc>
          <w:tcPr>
            <w:tcW w:w="21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302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规章</w:t>
            </w:r>
          </w:p>
        </w:tc>
        <w:tc>
          <w:tcPr>
            <w:tcW w:w="226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0</w:t>
            </w:r>
          </w:p>
        </w:tc>
        <w:tc>
          <w:tcPr>
            <w:tcW w:w="15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i w:val="0"/>
                <w:caps w:val="0"/>
                <w:color w:val="000000"/>
                <w:spacing w:val="0"/>
                <w:sz w:val="18"/>
                <w:szCs w:val="18"/>
                <w:lang w:val="en-US" w:eastAsia="zh-CN"/>
              </w:rPr>
            </w:pPr>
            <w:r>
              <w:rPr>
                <w:rFonts w:hint="eastAsia" w:asciiTheme="minorEastAsia" w:hAnsiTheme="minorEastAsia" w:eastAsiaTheme="minorEastAsia" w:cstheme="minorEastAsia"/>
                <w:i w:val="0"/>
                <w:caps w:val="0"/>
                <w:color w:val="000000"/>
                <w:spacing w:val="0"/>
                <w:sz w:val="18"/>
                <w:szCs w:val="18"/>
                <w:lang w:val="en-US" w:eastAsia="zh-CN"/>
              </w:rPr>
              <w:t>0</w:t>
            </w:r>
          </w:p>
        </w:tc>
        <w:tc>
          <w:tcPr>
            <w:tcW w:w="21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i w:val="0"/>
                <w:caps w:val="0"/>
                <w:color w:val="000000"/>
                <w:spacing w:val="0"/>
                <w:sz w:val="18"/>
                <w:szCs w:val="18"/>
                <w:lang w:val="en-US" w:eastAsia="zh-CN"/>
              </w:rPr>
            </w:pPr>
            <w:r>
              <w:rPr>
                <w:rFonts w:hint="eastAsia" w:asciiTheme="minorEastAsia" w:hAnsiTheme="minorEastAsia" w:eastAsiaTheme="minorEastAsia" w:cstheme="minorEastAsia"/>
                <w:i w:val="0"/>
                <w:caps w:val="0"/>
                <w:color w:val="000000"/>
                <w:spacing w:val="0"/>
                <w:sz w:val="18"/>
                <w:szCs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302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规范性文件</w:t>
            </w:r>
          </w:p>
        </w:tc>
        <w:tc>
          <w:tcPr>
            <w:tcW w:w="226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caps w:val="0"/>
                <w:color w:val="000000"/>
                <w:spacing w:val="0"/>
                <w:sz w:val="18"/>
                <w:szCs w:val="18"/>
                <w:lang w:val="en-US" w:eastAsia="zh-CN"/>
              </w:rPr>
              <w:t>8</w:t>
            </w:r>
          </w:p>
        </w:tc>
        <w:tc>
          <w:tcPr>
            <w:tcW w:w="15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caps w:val="0"/>
                <w:color w:val="000000"/>
                <w:spacing w:val="0"/>
                <w:sz w:val="18"/>
                <w:szCs w:val="18"/>
                <w:lang w:val="en-US" w:eastAsia="zh-CN"/>
              </w:rPr>
              <w:t>8</w:t>
            </w:r>
          </w:p>
        </w:tc>
        <w:tc>
          <w:tcPr>
            <w:tcW w:w="21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caps w:val="0"/>
                <w:color w:val="000000"/>
                <w:spacing w:val="0"/>
                <w:sz w:val="18"/>
                <w:szCs w:val="18"/>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904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jc w:val="center"/>
        </w:trPr>
        <w:tc>
          <w:tcPr>
            <w:tcW w:w="302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信息内容</w:t>
            </w:r>
          </w:p>
        </w:tc>
        <w:tc>
          <w:tcPr>
            <w:tcW w:w="226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上一年项目数量</w:t>
            </w:r>
          </w:p>
        </w:tc>
        <w:tc>
          <w:tcPr>
            <w:tcW w:w="157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本年增/减</w:t>
            </w:r>
          </w:p>
        </w:tc>
        <w:tc>
          <w:tcPr>
            <w:tcW w:w="21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302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行政许可</w:t>
            </w:r>
          </w:p>
        </w:tc>
        <w:tc>
          <w:tcPr>
            <w:tcW w:w="226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0</w:t>
            </w:r>
          </w:p>
        </w:tc>
        <w:tc>
          <w:tcPr>
            <w:tcW w:w="15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0</w:t>
            </w:r>
          </w:p>
        </w:tc>
        <w:tc>
          <w:tcPr>
            <w:tcW w:w="21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302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其他对外管理服务事项</w:t>
            </w:r>
          </w:p>
        </w:tc>
        <w:tc>
          <w:tcPr>
            <w:tcW w:w="226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i w:val="0"/>
                <w:caps w:val="0"/>
                <w:color w:val="000000"/>
                <w:spacing w:val="0"/>
                <w:sz w:val="18"/>
                <w:szCs w:val="18"/>
                <w:lang w:val="en-US" w:eastAsia="zh-CN"/>
              </w:rPr>
              <w:t>0</w:t>
            </w:r>
          </w:p>
        </w:tc>
        <w:tc>
          <w:tcPr>
            <w:tcW w:w="15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0</w:t>
            </w:r>
          </w:p>
        </w:tc>
        <w:tc>
          <w:tcPr>
            <w:tcW w:w="21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i w:val="0"/>
                <w:caps w:val="0"/>
                <w:color w:val="000000"/>
                <w:spacing w:val="0"/>
                <w:sz w:val="18"/>
                <w:szCs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904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jc w:val="center"/>
        </w:trPr>
        <w:tc>
          <w:tcPr>
            <w:tcW w:w="302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信息内容</w:t>
            </w:r>
          </w:p>
        </w:tc>
        <w:tc>
          <w:tcPr>
            <w:tcW w:w="226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上一年项目数量</w:t>
            </w:r>
          </w:p>
        </w:tc>
        <w:tc>
          <w:tcPr>
            <w:tcW w:w="157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本年增/减</w:t>
            </w:r>
          </w:p>
        </w:tc>
        <w:tc>
          <w:tcPr>
            <w:tcW w:w="21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302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行政处罚</w:t>
            </w:r>
          </w:p>
        </w:tc>
        <w:tc>
          <w:tcPr>
            <w:tcW w:w="226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0</w:t>
            </w:r>
          </w:p>
        </w:tc>
        <w:tc>
          <w:tcPr>
            <w:tcW w:w="15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0</w:t>
            </w:r>
          </w:p>
        </w:tc>
        <w:tc>
          <w:tcPr>
            <w:tcW w:w="21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302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行政强制</w:t>
            </w:r>
          </w:p>
        </w:tc>
        <w:tc>
          <w:tcPr>
            <w:tcW w:w="226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0</w:t>
            </w:r>
          </w:p>
        </w:tc>
        <w:tc>
          <w:tcPr>
            <w:tcW w:w="15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0</w:t>
            </w:r>
          </w:p>
        </w:tc>
        <w:tc>
          <w:tcPr>
            <w:tcW w:w="21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904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302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信息内容</w:t>
            </w:r>
          </w:p>
        </w:tc>
        <w:tc>
          <w:tcPr>
            <w:tcW w:w="226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上一年项目数量</w:t>
            </w:r>
          </w:p>
        </w:tc>
        <w:tc>
          <w:tcPr>
            <w:tcW w:w="3748" w:type="dxa"/>
            <w:gridSpan w:val="2"/>
            <w:tcBorders>
              <w:top w:val="single" w:color="auto" w:sz="6" w:space="0"/>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302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行政事业性收费</w:t>
            </w:r>
          </w:p>
        </w:tc>
        <w:tc>
          <w:tcPr>
            <w:tcW w:w="226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0</w:t>
            </w:r>
          </w:p>
        </w:tc>
        <w:tc>
          <w:tcPr>
            <w:tcW w:w="3748" w:type="dxa"/>
            <w:gridSpan w:val="2"/>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904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302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信息内容</w:t>
            </w:r>
          </w:p>
        </w:tc>
        <w:tc>
          <w:tcPr>
            <w:tcW w:w="226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采购项目数量</w:t>
            </w:r>
          </w:p>
        </w:tc>
        <w:tc>
          <w:tcPr>
            <w:tcW w:w="3748"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jc w:val="center"/>
        </w:trPr>
        <w:tc>
          <w:tcPr>
            <w:tcW w:w="302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政府集中采购</w:t>
            </w:r>
          </w:p>
        </w:tc>
        <w:tc>
          <w:tcPr>
            <w:tcW w:w="226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0</w:t>
            </w:r>
          </w:p>
        </w:tc>
        <w:tc>
          <w:tcPr>
            <w:tcW w:w="3748"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caps w:val="0"/>
                <w:color w:val="000000"/>
                <w:spacing w:val="0"/>
                <w:sz w:val="18"/>
                <w:szCs w:val="18"/>
                <w:lang w:val="en-US" w:eastAsia="zh-CN"/>
              </w:rPr>
              <w:t>0</w:t>
            </w:r>
          </w:p>
        </w:tc>
      </w:tr>
    </w:tbl>
    <w:p>
      <w:pPr>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收到和处理政府信息公开申请情况</w:t>
      </w:r>
      <w:r>
        <w:rPr>
          <w:rFonts w:hint="eastAsia" w:ascii="仿宋_GB2312" w:hAnsi="仿宋_GB2312" w:eastAsia="仿宋_GB2312" w:cs="仿宋_GB2312"/>
          <w:b/>
          <w:bCs/>
          <w:sz w:val="32"/>
          <w:szCs w:val="32"/>
          <w:lang w:eastAsia="zh-CN"/>
        </w:rPr>
        <w:t>。</w:t>
      </w:r>
    </w:p>
    <w:tbl>
      <w:tblPr>
        <w:tblStyle w:val="7"/>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681"/>
        <w:gridCol w:w="2589"/>
        <w:gridCol w:w="840"/>
        <w:gridCol w:w="693"/>
        <w:gridCol w:w="693"/>
        <w:gridCol w:w="693"/>
        <w:gridCol w:w="693"/>
        <w:gridCol w:w="68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gridSpan w:val="3"/>
            <w:vMerge w:val="restart"/>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本列数据的勾稽关系为：第一项加第二项之和，等于第三项加第四项之和</w:t>
            </w:r>
          </w:p>
        </w:tc>
        <w:tc>
          <w:tcPr>
            <w:tcW w:w="5003" w:type="dxa"/>
            <w:gridSpan w:val="7"/>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gridSpan w:val="3"/>
            <w:vMerge w:val="continue"/>
            <w:vAlign w:val="center"/>
          </w:tcPr>
          <w:p>
            <w:pPr>
              <w:jc w:val="center"/>
              <w:rPr>
                <w:rFonts w:hint="eastAsia" w:asciiTheme="minorEastAsia" w:hAnsiTheme="minorEastAsia" w:eastAsiaTheme="minorEastAsia" w:cstheme="minorEastAsia"/>
                <w:sz w:val="18"/>
                <w:szCs w:val="18"/>
              </w:rPr>
            </w:pPr>
          </w:p>
        </w:tc>
        <w:tc>
          <w:tcPr>
            <w:tcW w:w="840" w:type="dxa"/>
            <w:vMerge w:val="restart"/>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自然人</w:t>
            </w:r>
          </w:p>
        </w:tc>
        <w:tc>
          <w:tcPr>
            <w:tcW w:w="3454" w:type="dxa"/>
            <w:gridSpan w:val="5"/>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法人或其他组织</w:t>
            </w:r>
          </w:p>
        </w:tc>
        <w:tc>
          <w:tcPr>
            <w:tcW w:w="709" w:type="dxa"/>
            <w:vMerge w:val="restart"/>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043" w:type="dxa"/>
            <w:gridSpan w:val="3"/>
            <w:vMerge w:val="continue"/>
            <w:vAlign w:val="center"/>
          </w:tcPr>
          <w:p>
            <w:pPr>
              <w:jc w:val="center"/>
              <w:rPr>
                <w:rFonts w:hint="eastAsia" w:asciiTheme="minorEastAsia" w:hAnsiTheme="minorEastAsia" w:eastAsiaTheme="minorEastAsia" w:cstheme="minorEastAsia"/>
                <w:sz w:val="18"/>
                <w:szCs w:val="18"/>
              </w:rPr>
            </w:pPr>
          </w:p>
        </w:tc>
        <w:tc>
          <w:tcPr>
            <w:tcW w:w="840" w:type="dxa"/>
            <w:vMerge w:val="continue"/>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商业</w:t>
            </w:r>
          </w:p>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企业</w:t>
            </w:r>
          </w:p>
        </w:tc>
        <w:tc>
          <w:tcPr>
            <w:tcW w:w="693"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科研</w:t>
            </w:r>
          </w:p>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机构</w:t>
            </w:r>
          </w:p>
        </w:tc>
        <w:tc>
          <w:tcPr>
            <w:tcW w:w="693"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社会公益组织</w:t>
            </w:r>
          </w:p>
        </w:tc>
        <w:tc>
          <w:tcPr>
            <w:tcW w:w="693"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法律服务机构</w:t>
            </w:r>
          </w:p>
        </w:tc>
        <w:tc>
          <w:tcPr>
            <w:tcW w:w="682"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w:t>
            </w:r>
          </w:p>
        </w:tc>
        <w:tc>
          <w:tcPr>
            <w:tcW w:w="709" w:type="dxa"/>
            <w:vMerge w:val="continue"/>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gridSpan w:val="3"/>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一、本年新收政府信息公开申请数量</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gridSpan w:val="3"/>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二、上年结转政府信息公开申请数量</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restart"/>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三、本年度办理结果</w:t>
            </w:r>
          </w:p>
        </w:tc>
        <w:tc>
          <w:tcPr>
            <w:tcW w:w="3270" w:type="dxa"/>
            <w:gridSpan w:val="2"/>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（一）予以公开</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3270" w:type="dxa"/>
            <w:gridSpan w:val="2"/>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（二）部分公开（区分处理的，只记这一情形，不记其他情形）</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restart"/>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（三）不予公开</w:t>
            </w: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1.属于国家秘密</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continue"/>
            <w:tcBorders/>
            <w:vAlign w:val="center"/>
          </w:tcPr>
          <w:p>
            <w:pPr>
              <w:jc w:val="center"/>
              <w:rPr>
                <w:rFonts w:hint="eastAsia" w:asciiTheme="minorEastAsia" w:hAnsiTheme="minorEastAsia" w:eastAsiaTheme="minorEastAsia" w:cstheme="minorEastAsia"/>
                <w:sz w:val="18"/>
                <w:szCs w:val="18"/>
              </w:rPr>
            </w:pP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2.其他法律行政法规禁止公开</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continue"/>
            <w:tcBorders/>
            <w:vAlign w:val="center"/>
          </w:tcPr>
          <w:p>
            <w:pPr>
              <w:jc w:val="center"/>
              <w:rPr>
                <w:rFonts w:hint="eastAsia" w:asciiTheme="minorEastAsia" w:hAnsiTheme="minorEastAsia" w:eastAsiaTheme="minorEastAsia" w:cstheme="minorEastAsia"/>
                <w:sz w:val="18"/>
                <w:szCs w:val="18"/>
              </w:rPr>
            </w:pP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3.危及“三安全一稳定”</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continue"/>
            <w:tcBorders/>
            <w:vAlign w:val="center"/>
          </w:tcPr>
          <w:p>
            <w:pPr>
              <w:jc w:val="center"/>
              <w:rPr>
                <w:rFonts w:hint="eastAsia" w:asciiTheme="minorEastAsia" w:hAnsiTheme="minorEastAsia" w:eastAsiaTheme="minorEastAsia" w:cstheme="minorEastAsia"/>
                <w:sz w:val="18"/>
                <w:szCs w:val="18"/>
              </w:rPr>
            </w:pP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4.保护第三方合法权益</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continue"/>
            <w:tcBorders/>
            <w:vAlign w:val="center"/>
          </w:tcPr>
          <w:p>
            <w:pPr>
              <w:jc w:val="center"/>
              <w:rPr>
                <w:rFonts w:hint="eastAsia" w:asciiTheme="minorEastAsia" w:hAnsiTheme="minorEastAsia" w:eastAsiaTheme="minorEastAsia" w:cstheme="minorEastAsia"/>
                <w:sz w:val="18"/>
                <w:szCs w:val="18"/>
              </w:rPr>
            </w:pP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5.属于三类内部事务信息</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continue"/>
            <w:tcBorders/>
            <w:vAlign w:val="center"/>
          </w:tcPr>
          <w:p>
            <w:pPr>
              <w:jc w:val="center"/>
              <w:rPr>
                <w:rFonts w:hint="eastAsia" w:asciiTheme="minorEastAsia" w:hAnsiTheme="minorEastAsia" w:eastAsiaTheme="minorEastAsia" w:cstheme="minorEastAsia"/>
                <w:sz w:val="18"/>
                <w:szCs w:val="18"/>
              </w:rPr>
            </w:pP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6.属于四类过程性信息</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continue"/>
            <w:tcBorders/>
            <w:vAlign w:val="center"/>
          </w:tcPr>
          <w:p>
            <w:pPr>
              <w:jc w:val="center"/>
              <w:rPr>
                <w:rFonts w:hint="eastAsia" w:asciiTheme="minorEastAsia" w:hAnsiTheme="minorEastAsia" w:eastAsiaTheme="minorEastAsia" w:cstheme="minorEastAsia"/>
                <w:sz w:val="18"/>
                <w:szCs w:val="18"/>
              </w:rPr>
            </w:pP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7.属于行政执法案卷</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continue"/>
            <w:tcBorders/>
            <w:vAlign w:val="center"/>
          </w:tcPr>
          <w:p>
            <w:pPr>
              <w:jc w:val="center"/>
              <w:rPr>
                <w:rFonts w:hint="eastAsia" w:asciiTheme="minorEastAsia" w:hAnsiTheme="minorEastAsia" w:eastAsiaTheme="minorEastAsia" w:cstheme="minorEastAsia"/>
                <w:sz w:val="18"/>
                <w:szCs w:val="18"/>
              </w:rPr>
            </w:pP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8.属于行政查询事项</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restart"/>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（四）无法提供</w:t>
            </w: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1.本机关不掌握相关政府信息</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continue"/>
            <w:tcBorders/>
            <w:vAlign w:val="center"/>
          </w:tcPr>
          <w:p>
            <w:pPr>
              <w:jc w:val="center"/>
              <w:rPr>
                <w:rFonts w:hint="eastAsia" w:asciiTheme="minorEastAsia" w:hAnsiTheme="minorEastAsia" w:eastAsiaTheme="minorEastAsia" w:cstheme="minorEastAsia"/>
                <w:sz w:val="18"/>
                <w:szCs w:val="18"/>
              </w:rPr>
            </w:pP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2.没有现成信息需要另行制作</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continue"/>
            <w:tcBorders/>
            <w:vAlign w:val="center"/>
          </w:tcPr>
          <w:p>
            <w:pPr>
              <w:jc w:val="center"/>
              <w:rPr>
                <w:rFonts w:hint="eastAsia" w:asciiTheme="minorEastAsia" w:hAnsiTheme="minorEastAsia" w:eastAsiaTheme="minorEastAsia" w:cstheme="minorEastAsia"/>
                <w:sz w:val="18"/>
                <w:szCs w:val="18"/>
              </w:rPr>
            </w:pP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3.补正后申请内容仍不明确</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restart"/>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（五）不予处理</w:t>
            </w: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1.信访投诉举报类申请</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continue"/>
            <w:tcBorders/>
            <w:vAlign w:val="center"/>
          </w:tcPr>
          <w:p>
            <w:pPr>
              <w:jc w:val="center"/>
              <w:rPr>
                <w:rFonts w:hint="eastAsia" w:asciiTheme="minorEastAsia" w:hAnsiTheme="minorEastAsia" w:eastAsiaTheme="minorEastAsia" w:cstheme="minorEastAsia"/>
                <w:sz w:val="18"/>
                <w:szCs w:val="18"/>
              </w:rPr>
            </w:pP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2.重复申请</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continue"/>
            <w:tcBorders/>
            <w:vAlign w:val="center"/>
          </w:tcPr>
          <w:p>
            <w:pPr>
              <w:jc w:val="center"/>
              <w:rPr>
                <w:rFonts w:hint="eastAsia" w:asciiTheme="minorEastAsia" w:hAnsiTheme="minorEastAsia" w:eastAsiaTheme="minorEastAsia" w:cstheme="minorEastAsia"/>
                <w:sz w:val="18"/>
                <w:szCs w:val="18"/>
              </w:rPr>
            </w:pP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3.要求提供公开出版物</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continue"/>
            <w:tcBorders/>
            <w:vAlign w:val="center"/>
          </w:tcPr>
          <w:p>
            <w:pPr>
              <w:jc w:val="center"/>
              <w:rPr>
                <w:rFonts w:hint="eastAsia" w:asciiTheme="minorEastAsia" w:hAnsiTheme="minorEastAsia" w:eastAsiaTheme="minorEastAsia" w:cstheme="minorEastAsia"/>
                <w:sz w:val="18"/>
                <w:szCs w:val="18"/>
              </w:rPr>
            </w:pP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4.无正当理由大量反复申请</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681" w:type="dxa"/>
            <w:vMerge w:val="continue"/>
            <w:tcBorders/>
            <w:vAlign w:val="center"/>
          </w:tcPr>
          <w:p>
            <w:pPr>
              <w:jc w:val="center"/>
              <w:rPr>
                <w:rFonts w:hint="eastAsia" w:asciiTheme="minorEastAsia" w:hAnsiTheme="minorEastAsia" w:eastAsiaTheme="minorEastAsia" w:cstheme="minorEastAsia"/>
                <w:sz w:val="18"/>
                <w:szCs w:val="18"/>
              </w:rPr>
            </w:pPr>
          </w:p>
        </w:tc>
        <w:tc>
          <w:tcPr>
            <w:tcW w:w="2589"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5.要求行政机关确认或重新出具已获取信息</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3270" w:type="dxa"/>
            <w:gridSpan w:val="2"/>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（六）其他处理</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tcBorders/>
            <w:vAlign w:val="center"/>
          </w:tcPr>
          <w:p>
            <w:pPr>
              <w:jc w:val="center"/>
              <w:rPr>
                <w:rFonts w:hint="eastAsia" w:asciiTheme="minorEastAsia" w:hAnsiTheme="minorEastAsia" w:eastAsiaTheme="minorEastAsia" w:cstheme="minorEastAsia"/>
                <w:sz w:val="18"/>
                <w:szCs w:val="18"/>
              </w:rPr>
            </w:pPr>
          </w:p>
        </w:tc>
        <w:tc>
          <w:tcPr>
            <w:tcW w:w="3270" w:type="dxa"/>
            <w:gridSpan w:val="2"/>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（七）总计</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gridSpan w:val="3"/>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四、结转下年度继续办理</w:t>
            </w:r>
          </w:p>
        </w:tc>
        <w:tc>
          <w:tcPr>
            <w:tcW w:w="840"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93" w:type="dxa"/>
            <w:vAlign w:val="center"/>
          </w:tcPr>
          <w:p>
            <w:pPr>
              <w:jc w:val="center"/>
              <w:rPr>
                <w:rFonts w:hint="eastAsia" w:asciiTheme="minorEastAsia" w:hAnsiTheme="minorEastAsia" w:eastAsiaTheme="minorEastAsia" w:cstheme="minorEastAsia"/>
                <w:sz w:val="18"/>
                <w:szCs w:val="18"/>
              </w:rPr>
            </w:pPr>
          </w:p>
        </w:tc>
        <w:tc>
          <w:tcPr>
            <w:tcW w:w="682" w:type="dxa"/>
            <w:vAlign w:val="center"/>
          </w:tcPr>
          <w:p>
            <w:pPr>
              <w:jc w:val="center"/>
              <w:rPr>
                <w:rFonts w:hint="eastAsia" w:asciiTheme="minorEastAsia" w:hAnsiTheme="minorEastAsia" w:eastAsiaTheme="minorEastAsia" w:cstheme="minorEastAsia"/>
                <w:sz w:val="18"/>
                <w:szCs w:val="18"/>
              </w:rPr>
            </w:pPr>
          </w:p>
        </w:tc>
        <w:tc>
          <w:tcPr>
            <w:tcW w:w="709" w:type="dxa"/>
            <w:vAlign w:val="center"/>
          </w:tcPr>
          <w:p>
            <w:pPr>
              <w:jc w:val="center"/>
              <w:rPr>
                <w:rFonts w:hint="eastAsia" w:asciiTheme="minorEastAsia" w:hAnsiTheme="minorEastAsia" w:eastAsiaTheme="minorEastAsia" w:cstheme="minorEastAsia"/>
                <w:sz w:val="18"/>
                <w:szCs w:val="18"/>
              </w:rPr>
            </w:pPr>
          </w:p>
        </w:tc>
      </w:tr>
    </w:tbl>
    <w:p>
      <w:pPr>
        <w:jc w:val="both"/>
      </w:pPr>
    </w:p>
    <w:p>
      <w:pPr>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、政府信息公开行政复议、行政诉讼情况</w:t>
      </w:r>
      <w:r>
        <w:rPr>
          <w:rFonts w:hint="eastAsia" w:ascii="仿宋_GB2312" w:hAnsi="仿宋_GB2312" w:eastAsia="仿宋_GB2312" w:cs="仿宋_GB2312"/>
          <w:b/>
          <w:bCs/>
          <w:sz w:val="32"/>
          <w:szCs w:val="32"/>
          <w:lang w:eastAsia="zh-CN"/>
        </w:rPr>
        <w:t>。</w:t>
      </w:r>
    </w:p>
    <w:tbl>
      <w:tblPr>
        <w:tblStyle w:val="7"/>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607"/>
        <w:gridCol w:w="607"/>
        <w:gridCol w:w="607"/>
        <w:gridCol w:w="607"/>
        <w:gridCol w:w="607"/>
        <w:gridCol w:w="607"/>
        <w:gridCol w:w="607"/>
        <w:gridCol w:w="607"/>
        <w:gridCol w:w="607"/>
        <w:gridCol w:w="607"/>
        <w:gridCol w:w="607"/>
        <w:gridCol w:w="598"/>
        <w:gridCol w:w="9"/>
        <w:gridCol w:w="607"/>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3035" w:type="dxa"/>
            <w:gridSpan w:val="5"/>
            <w:vAlign w:val="center"/>
          </w:tcPr>
          <w:p>
            <w:pPr>
              <w:jc w:val="center"/>
              <w:rPr>
                <w:rFonts w:hint="eastAsia" w:ascii="宋体" w:hAnsi="宋体" w:eastAsia="宋体" w:cs="宋体"/>
                <w:sz w:val="18"/>
                <w:szCs w:val="18"/>
              </w:rPr>
            </w:pPr>
            <w:r>
              <w:rPr>
                <w:rFonts w:hint="eastAsia" w:ascii="宋体" w:hAnsi="宋体" w:eastAsia="宋体" w:cs="宋体"/>
                <w:sz w:val="18"/>
                <w:szCs w:val="18"/>
              </w:rPr>
              <w:t>行政复议</w:t>
            </w:r>
          </w:p>
        </w:tc>
        <w:tc>
          <w:tcPr>
            <w:tcW w:w="6079" w:type="dxa"/>
            <w:gridSpan w:val="11"/>
            <w:vAlign w:val="center"/>
          </w:tcPr>
          <w:p>
            <w:pPr>
              <w:jc w:val="center"/>
              <w:rPr>
                <w:rFonts w:hint="eastAsia" w:ascii="宋体" w:hAnsi="宋体" w:eastAsia="宋体" w:cs="宋体"/>
                <w:sz w:val="18"/>
                <w:szCs w:val="18"/>
              </w:rPr>
            </w:pPr>
            <w:r>
              <w:rPr>
                <w:rFonts w:hint="eastAsia" w:ascii="宋体" w:hAnsi="宋体" w:eastAsia="宋体" w:cs="宋体"/>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07"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结果维护</w:t>
            </w:r>
          </w:p>
        </w:tc>
        <w:tc>
          <w:tcPr>
            <w:tcW w:w="607"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结果纠正</w:t>
            </w:r>
          </w:p>
        </w:tc>
        <w:tc>
          <w:tcPr>
            <w:tcW w:w="607"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其他结果</w:t>
            </w:r>
          </w:p>
        </w:tc>
        <w:tc>
          <w:tcPr>
            <w:tcW w:w="607"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尚未审结</w:t>
            </w:r>
          </w:p>
        </w:tc>
        <w:tc>
          <w:tcPr>
            <w:tcW w:w="607"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总计</w:t>
            </w:r>
          </w:p>
        </w:tc>
        <w:tc>
          <w:tcPr>
            <w:tcW w:w="3035" w:type="dxa"/>
            <w:gridSpan w:val="5"/>
            <w:vAlign w:val="center"/>
          </w:tcPr>
          <w:p>
            <w:pPr>
              <w:jc w:val="center"/>
              <w:rPr>
                <w:rFonts w:hint="eastAsia" w:ascii="宋体" w:hAnsi="宋体" w:eastAsia="宋体" w:cs="宋体"/>
                <w:sz w:val="18"/>
                <w:szCs w:val="18"/>
              </w:rPr>
            </w:pPr>
            <w:r>
              <w:rPr>
                <w:rFonts w:hint="eastAsia" w:ascii="宋体" w:hAnsi="宋体" w:eastAsia="宋体" w:cs="宋体"/>
                <w:sz w:val="18"/>
                <w:szCs w:val="18"/>
              </w:rPr>
              <w:t>未经复议直接起诉</w:t>
            </w:r>
          </w:p>
        </w:tc>
        <w:tc>
          <w:tcPr>
            <w:tcW w:w="3044" w:type="dxa"/>
            <w:gridSpan w:val="6"/>
            <w:vAlign w:val="center"/>
          </w:tcPr>
          <w:p>
            <w:pPr>
              <w:jc w:val="center"/>
              <w:rPr>
                <w:rFonts w:hint="eastAsia" w:ascii="宋体" w:hAnsi="宋体" w:eastAsia="宋体" w:cs="宋体"/>
                <w:sz w:val="18"/>
                <w:szCs w:val="18"/>
              </w:rPr>
            </w:pPr>
            <w:r>
              <w:rPr>
                <w:rFonts w:hint="eastAsia" w:ascii="宋体" w:hAnsi="宋体" w:eastAsia="宋体" w:cs="宋体"/>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vAlign w:val="center"/>
          </w:tcPr>
          <w:p>
            <w:pPr>
              <w:jc w:val="center"/>
              <w:rPr>
                <w:rFonts w:hint="eastAsia" w:ascii="宋体" w:hAnsi="宋体" w:eastAsia="宋体" w:cs="宋体"/>
                <w:sz w:val="18"/>
                <w:szCs w:val="18"/>
              </w:rPr>
            </w:pPr>
          </w:p>
        </w:tc>
        <w:tc>
          <w:tcPr>
            <w:tcW w:w="607" w:type="dxa"/>
            <w:vMerge w:val="continue"/>
            <w:vAlign w:val="center"/>
          </w:tcPr>
          <w:p>
            <w:pPr>
              <w:jc w:val="center"/>
              <w:rPr>
                <w:rFonts w:hint="eastAsia" w:ascii="宋体" w:hAnsi="宋体" w:eastAsia="宋体" w:cs="宋体"/>
                <w:sz w:val="18"/>
                <w:szCs w:val="18"/>
              </w:rPr>
            </w:pPr>
          </w:p>
        </w:tc>
        <w:tc>
          <w:tcPr>
            <w:tcW w:w="607" w:type="dxa"/>
            <w:vMerge w:val="continue"/>
            <w:vAlign w:val="center"/>
          </w:tcPr>
          <w:p>
            <w:pPr>
              <w:jc w:val="center"/>
              <w:rPr>
                <w:rFonts w:hint="eastAsia" w:ascii="宋体" w:hAnsi="宋体" w:eastAsia="宋体" w:cs="宋体"/>
                <w:sz w:val="18"/>
                <w:szCs w:val="18"/>
              </w:rPr>
            </w:pPr>
          </w:p>
        </w:tc>
        <w:tc>
          <w:tcPr>
            <w:tcW w:w="607" w:type="dxa"/>
            <w:vMerge w:val="continue"/>
            <w:vAlign w:val="center"/>
          </w:tcPr>
          <w:p>
            <w:pPr>
              <w:jc w:val="center"/>
              <w:rPr>
                <w:rFonts w:hint="eastAsia" w:ascii="宋体" w:hAnsi="宋体" w:eastAsia="宋体" w:cs="宋体"/>
                <w:sz w:val="18"/>
                <w:szCs w:val="18"/>
              </w:rPr>
            </w:pPr>
          </w:p>
        </w:tc>
        <w:tc>
          <w:tcPr>
            <w:tcW w:w="607" w:type="dxa"/>
            <w:vMerge w:val="continue"/>
            <w:vAlign w:val="center"/>
          </w:tcPr>
          <w:p>
            <w:pPr>
              <w:jc w:val="center"/>
              <w:rPr>
                <w:rFonts w:hint="eastAsia" w:ascii="宋体" w:hAnsi="宋体" w:eastAsia="宋体" w:cs="宋体"/>
                <w:sz w:val="18"/>
                <w:szCs w:val="18"/>
              </w:rPr>
            </w:pPr>
          </w:p>
        </w:tc>
        <w:tc>
          <w:tcPr>
            <w:tcW w:w="60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结果维护</w:t>
            </w:r>
          </w:p>
        </w:tc>
        <w:tc>
          <w:tcPr>
            <w:tcW w:w="60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结果纠正</w:t>
            </w:r>
          </w:p>
        </w:tc>
        <w:tc>
          <w:tcPr>
            <w:tcW w:w="60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其他结果</w:t>
            </w:r>
          </w:p>
        </w:tc>
        <w:tc>
          <w:tcPr>
            <w:tcW w:w="60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尚未审结</w:t>
            </w:r>
          </w:p>
        </w:tc>
        <w:tc>
          <w:tcPr>
            <w:tcW w:w="60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总计</w:t>
            </w:r>
          </w:p>
        </w:tc>
        <w:tc>
          <w:tcPr>
            <w:tcW w:w="60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结果维护</w:t>
            </w:r>
          </w:p>
        </w:tc>
        <w:tc>
          <w:tcPr>
            <w:tcW w:w="60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结果纠正</w:t>
            </w:r>
          </w:p>
        </w:tc>
        <w:tc>
          <w:tcPr>
            <w:tcW w:w="59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其他结果</w:t>
            </w:r>
          </w:p>
        </w:tc>
        <w:tc>
          <w:tcPr>
            <w:tcW w:w="616" w:type="dxa"/>
            <w:gridSpan w:val="2"/>
            <w:vAlign w:val="center"/>
          </w:tcPr>
          <w:p>
            <w:pPr>
              <w:jc w:val="center"/>
              <w:rPr>
                <w:rFonts w:hint="eastAsia" w:ascii="宋体" w:hAnsi="宋体" w:eastAsia="宋体" w:cs="宋体"/>
                <w:sz w:val="18"/>
                <w:szCs w:val="18"/>
              </w:rPr>
            </w:pPr>
            <w:r>
              <w:rPr>
                <w:rFonts w:hint="eastAsia" w:ascii="宋体" w:hAnsi="宋体" w:eastAsia="宋体" w:cs="宋体"/>
                <w:sz w:val="18"/>
                <w:szCs w:val="18"/>
              </w:rPr>
              <w:t>尚未审结</w:t>
            </w:r>
          </w:p>
        </w:tc>
        <w:tc>
          <w:tcPr>
            <w:tcW w:w="61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07" w:type="dxa"/>
            <w:vAlign w:val="center"/>
          </w:tcPr>
          <w:p>
            <w:pPr>
              <w:jc w:val="center"/>
              <w:rPr>
                <w:rFonts w:hint="eastAsia" w:ascii="宋体" w:hAnsi="宋体" w:eastAsia="宋体" w:cs="宋体"/>
                <w:sz w:val="18"/>
                <w:szCs w:val="18"/>
              </w:rPr>
            </w:pPr>
          </w:p>
        </w:tc>
        <w:tc>
          <w:tcPr>
            <w:tcW w:w="607" w:type="dxa"/>
            <w:vAlign w:val="center"/>
          </w:tcPr>
          <w:p>
            <w:pPr>
              <w:jc w:val="center"/>
              <w:rPr>
                <w:rFonts w:hint="eastAsia" w:ascii="宋体" w:hAnsi="宋体" w:eastAsia="宋体" w:cs="宋体"/>
                <w:sz w:val="18"/>
                <w:szCs w:val="18"/>
              </w:rPr>
            </w:pPr>
          </w:p>
        </w:tc>
        <w:tc>
          <w:tcPr>
            <w:tcW w:w="607" w:type="dxa"/>
            <w:vAlign w:val="center"/>
          </w:tcPr>
          <w:p>
            <w:pPr>
              <w:jc w:val="center"/>
              <w:rPr>
                <w:rFonts w:hint="eastAsia" w:ascii="宋体" w:hAnsi="宋体" w:eastAsia="宋体" w:cs="宋体"/>
                <w:sz w:val="18"/>
                <w:szCs w:val="18"/>
              </w:rPr>
            </w:pPr>
          </w:p>
        </w:tc>
        <w:tc>
          <w:tcPr>
            <w:tcW w:w="607" w:type="dxa"/>
            <w:vAlign w:val="center"/>
          </w:tcPr>
          <w:p>
            <w:pPr>
              <w:jc w:val="center"/>
              <w:rPr>
                <w:rFonts w:hint="eastAsia" w:ascii="宋体" w:hAnsi="宋体" w:eastAsia="宋体" w:cs="宋体"/>
                <w:sz w:val="18"/>
                <w:szCs w:val="18"/>
              </w:rPr>
            </w:pPr>
          </w:p>
        </w:tc>
        <w:tc>
          <w:tcPr>
            <w:tcW w:w="607" w:type="dxa"/>
            <w:vAlign w:val="center"/>
          </w:tcPr>
          <w:p>
            <w:pPr>
              <w:jc w:val="center"/>
              <w:rPr>
                <w:rFonts w:hint="eastAsia" w:ascii="宋体" w:hAnsi="宋体" w:eastAsia="宋体" w:cs="宋体"/>
                <w:sz w:val="18"/>
                <w:szCs w:val="18"/>
              </w:rPr>
            </w:pPr>
          </w:p>
        </w:tc>
        <w:tc>
          <w:tcPr>
            <w:tcW w:w="607" w:type="dxa"/>
            <w:vAlign w:val="center"/>
          </w:tcPr>
          <w:p>
            <w:pPr>
              <w:jc w:val="center"/>
              <w:rPr>
                <w:rFonts w:hint="eastAsia" w:ascii="宋体" w:hAnsi="宋体" w:eastAsia="宋体" w:cs="宋体"/>
                <w:sz w:val="18"/>
                <w:szCs w:val="18"/>
              </w:rPr>
            </w:pPr>
          </w:p>
        </w:tc>
        <w:tc>
          <w:tcPr>
            <w:tcW w:w="607" w:type="dxa"/>
            <w:vAlign w:val="center"/>
          </w:tcPr>
          <w:p>
            <w:pPr>
              <w:jc w:val="center"/>
              <w:rPr>
                <w:rFonts w:hint="eastAsia" w:ascii="宋体" w:hAnsi="宋体" w:eastAsia="宋体" w:cs="宋体"/>
                <w:sz w:val="18"/>
                <w:szCs w:val="18"/>
              </w:rPr>
            </w:pPr>
          </w:p>
        </w:tc>
        <w:tc>
          <w:tcPr>
            <w:tcW w:w="607" w:type="dxa"/>
            <w:vAlign w:val="center"/>
          </w:tcPr>
          <w:p>
            <w:pPr>
              <w:jc w:val="center"/>
              <w:rPr>
                <w:rFonts w:hint="eastAsia" w:ascii="宋体" w:hAnsi="宋体" w:eastAsia="宋体" w:cs="宋体"/>
                <w:sz w:val="18"/>
                <w:szCs w:val="18"/>
              </w:rPr>
            </w:pPr>
          </w:p>
        </w:tc>
        <w:tc>
          <w:tcPr>
            <w:tcW w:w="607" w:type="dxa"/>
            <w:vAlign w:val="center"/>
          </w:tcPr>
          <w:p>
            <w:pPr>
              <w:jc w:val="center"/>
              <w:rPr>
                <w:rFonts w:hint="eastAsia" w:ascii="宋体" w:hAnsi="宋体" w:eastAsia="宋体" w:cs="宋体"/>
                <w:sz w:val="18"/>
                <w:szCs w:val="18"/>
              </w:rPr>
            </w:pPr>
          </w:p>
        </w:tc>
        <w:tc>
          <w:tcPr>
            <w:tcW w:w="607" w:type="dxa"/>
            <w:vAlign w:val="center"/>
          </w:tcPr>
          <w:p>
            <w:pPr>
              <w:jc w:val="center"/>
              <w:rPr>
                <w:rFonts w:hint="eastAsia" w:ascii="宋体" w:hAnsi="宋体" w:eastAsia="宋体" w:cs="宋体"/>
                <w:sz w:val="18"/>
                <w:szCs w:val="18"/>
              </w:rPr>
            </w:pPr>
          </w:p>
        </w:tc>
        <w:tc>
          <w:tcPr>
            <w:tcW w:w="607" w:type="dxa"/>
            <w:vAlign w:val="center"/>
          </w:tcPr>
          <w:p>
            <w:pPr>
              <w:jc w:val="center"/>
              <w:rPr>
                <w:rFonts w:hint="eastAsia" w:ascii="宋体" w:hAnsi="宋体" w:eastAsia="宋体" w:cs="宋体"/>
                <w:sz w:val="18"/>
                <w:szCs w:val="18"/>
              </w:rPr>
            </w:pPr>
          </w:p>
        </w:tc>
        <w:tc>
          <w:tcPr>
            <w:tcW w:w="607" w:type="dxa"/>
            <w:vAlign w:val="center"/>
          </w:tcPr>
          <w:p>
            <w:pPr>
              <w:jc w:val="center"/>
              <w:rPr>
                <w:rFonts w:hint="eastAsia" w:ascii="宋体" w:hAnsi="宋体" w:eastAsia="宋体" w:cs="宋体"/>
                <w:sz w:val="18"/>
                <w:szCs w:val="18"/>
              </w:rPr>
            </w:pPr>
          </w:p>
        </w:tc>
        <w:tc>
          <w:tcPr>
            <w:tcW w:w="607" w:type="dxa"/>
            <w:gridSpan w:val="2"/>
            <w:vAlign w:val="center"/>
          </w:tcPr>
          <w:p>
            <w:pPr>
              <w:jc w:val="center"/>
              <w:rPr>
                <w:rFonts w:hint="eastAsia" w:ascii="宋体" w:hAnsi="宋体" w:eastAsia="宋体" w:cs="宋体"/>
                <w:sz w:val="18"/>
                <w:szCs w:val="18"/>
              </w:rPr>
            </w:pPr>
          </w:p>
        </w:tc>
        <w:tc>
          <w:tcPr>
            <w:tcW w:w="607" w:type="dxa"/>
            <w:vAlign w:val="center"/>
          </w:tcPr>
          <w:p>
            <w:pPr>
              <w:jc w:val="center"/>
              <w:rPr>
                <w:rFonts w:hint="eastAsia" w:ascii="宋体" w:hAnsi="宋体" w:eastAsia="宋体" w:cs="宋体"/>
                <w:sz w:val="18"/>
                <w:szCs w:val="18"/>
              </w:rPr>
            </w:pPr>
          </w:p>
        </w:tc>
        <w:tc>
          <w:tcPr>
            <w:tcW w:w="616" w:type="dxa"/>
            <w:vAlign w:val="center"/>
          </w:tcPr>
          <w:p>
            <w:pPr>
              <w:jc w:val="center"/>
              <w:rPr>
                <w:rFonts w:hint="eastAsia" w:ascii="宋体" w:hAnsi="宋体" w:eastAsia="宋体" w:cs="宋体"/>
                <w:sz w:val="18"/>
                <w:szCs w:val="18"/>
              </w:rPr>
            </w:pPr>
          </w:p>
        </w:tc>
      </w:tr>
    </w:tbl>
    <w:p>
      <w:pPr>
        <w:jc w:val="both"/>
      </w:pPr>
    </w:p>
    <w:p>
      <w:pPr>
        <w:keepNext w:val="0"/>
        <w:keepLines w:val="0"/>
        <w:pageBreakBefore w:val="0"/>
        <w:widowControl w:val="0"/>
        <w:kinsoku/>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四、存在的主要问题和改进措施</w:t>
      </w:r>
    </w:p>
    <w:p>
      <w:pPr>
        <w:keepNext w:val="0"/>
        <w:keepLines w:val="0"/>
        <w:pageBreakBefore w:val="0"/>
        <w:widowControl w:val="0"/>
        <w:kinsoku/>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我局信息公开工作存在的主要问题和困难:公开的内容和形式有待进一步丰富，对政府信息公开的宣传力度还不够大。</w:t>
      </w:r>
    </w:p>
    <w:p>
      <w:pPr>
        <w:keepNext w:val="0"/>
        <w:keepLines w:val="0"/>
        <w:pageBreakBefore w:val="0"/>
        <w:widowControl w:val="0"/>
        <w:kinsoku/>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局将按照要求，进一步加强信息公开工作，力争在规范化、制度化、程序化等方面取得新进展。在创新工作思路、完善工作平台上取得新突破，更好的服务于党政和群众的信息公开需求，使政府信息公开工作再上一个新的台阶。</w:t>
      </w:r>
    </w:p>
    <w:p>
      <w:pPr>
        <w:keepNext w:val="0"/>
        <w:keepLines w:val="0"/>
        <w:pageBreakBefore w:val="0"/>
        <w:widowControl w:val="0"/>
        <w:kinsoku/>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五、其他需要报告的事项</w:t>
      </w:r>
    </w:p>
    <w:p>
      <w:pPr>
        <w:keepNext w:val="0"/>
        <w:keepLines w:val="0"/>
        <w:pageBreakBefore w:val="0"/>
        <w:widowControl w:val="0"/>
        <w:numPr>
          <w:ilvl w:val="0"/>
          <w:numId w:val="0"/>
        </w:numPr>
        <w:kinsoku/>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overflowPunct/>
        <w:topLinePunct w:val="0"/>
        <w:autoSpaceDE/>
        <w:autoSpaceDN/>
        <w:bidi w:val="0"/>
        <w:adjustRightInd/>
        <w:spacing w:line="560" w:lineRule="exact"/>
        <w:jc w:val="both"/>
        <w:textAlignment w:val="auto"/>
      </w:pPr>
    </w:p>
    <w:p>
      <w:pPr>
        <w:pStyle w:val="2"/>
        <w:keepNext w:val="0"/>
        <w:keepLines w:val="0"/>
        <w:pageBreakBefore w:val="0"/>
        <w:widowControl w:val="0"/>
        <w:kinsoku/>
        <w:overflowPunct/>
        <w:topLinePunct w:val="0"/>
        <w:autoSpaceDE/>
        <w:autoSpaceDN/>
        <w:bidi w:val="0"/>
        <w:adjustRightInd/>
        <w:spacing w:line="560" w:lineRule="exact"/>
        <w:jc w:val="both"/>
        <w:textAlignment w:val="auto"/>
      </w:pPr>
    </w:p>
    <w:p>
      <w:pPr>
        <w:pStyle w:val="2"/>
        <w:keepNext w:val="0"/>
        <w:keepLines w:val="0"/>
        <w:pageBreakBefore w:val="0"/>
        <w:widowControl w:val="0"/>
        <w:kinsoku/>
        <w:overflowPunct/>
        <w:topLinePunct w:val="0"/>
        <w:autoSpaceDE/>
        <w:autoSpaceDN/>
        <w:bidi w:val="0"/>
        <w:adjustRightInd/>
        <w:spacing w:line="560" w:lineRule="exact"/>
        <w:jc w:val="both"/>
        <w:textAlignment w:val="auto"/>
      </w:pPr>
    </w:p>
    <w:p>
      <w:pPr>
        <w:pStyle w:val="2"/>
        <w:keepNext w:val="0"/>
        <w:keepLines w:val="0"/>
        <w:pageBreakBefore w:val="0"/>
        <w:widowControl w:val="0"/>
        <w:kinsoku/>
        <w:overflowPunct/>
        <w:topLinePunct w:val="0"/>
        <w:autoSpaceDE/>
        <w:autoSpaceDN/>
        <w:bidi w:val="0"/>
        <w:adjustRightInd/>
        <w:spacing w:line="560" w:lineRule="exact"/>
        <w:jc w:val="both"/>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pacing w:line="560" w:lineRule="exact"/>
        <w:ind w:firstLine="4480" w:firstLineChars="1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上犹县退役军人事务局    </w:t>
      </w:r>
    </w:p>
    <w:p>
      <w:pPr>
        <w:pStyle w:val="2"/>
        <w:keepNext w:val="0"/>
        <w:keepLines w:val="0"/>
        <w:pageBreakBefore w:val="0"/>
        <w:widowControl w:val="0"/>
        <w:kinsoku/>
        <w:wordWrap/>
        <w:overflowPunct/>
        <w:topLinePunct w:val="0"/>
        <w:autoSpaceDE/>
        <w:autoSpaceDN/>
        <w:bidi w:val="0"/>
        <w:adjustRightInd/>
        <w:spacing w:line="560" w:lineRule="exact"/>
        <w:ind w:firstLine="4800" w:firstLineChars="1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w:t>
      </w:r>
      <w:bookmarkStart w:id="0" w:name="_GoBack"/>
      <w:bookmarkEnd w:id="0"/>
      <w:r>
        <w:rPr>
          <w:rFonts w:hint="eastAsia" w:ascii="仿宋_GB2312" w:hAnsi="仿宋_GB2312" w:eastAsia="仿宋_GB2312" w:cs="仿宋_GB2312"/>
          <w:sz w:val="32"/>
          <w:szCs w:val="32"/>
          <w:lang w:val="en-US" w:eastAsia="zh-CN"/>
        </w:rPr>
        <w:t>月27日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F1610"/>
    <w:multiLevelType w:val="singleLevel"/>
    <w:tmpl w:val="840F16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CA9"/>
    <w:rsid w:val="003266E9"/>
    <w:rsid w:val="00614CC2"/>
    <w:rsid w:val="007751D7"/>
    <w:rsid w:val="009934A0"/>
    <w:rsid w:val="00E43CA9"/>
    <w:rsid w:val="072F4BA5"/>
    <w:rsid w:val="0CA57E8C"/>
    <w:rsid w:val="0D8A7FB0"/>
    <w:rsid w:val="0F42566A"/>
    <w:rsid w:val="0FE32618"/>
    <w:rsid w:val="13F5694E"/>
    <w:rsid w:val="17534F7D"/>
    <w:rsid w:val="1B931963"/>
    <w:rsid w:val="23B06487"/>
    <w:rsid w:val="2480713E"/>
    <w:rsid w:val="25DB541A"/>
    <w:rsid w:val="29BD3498"/>
    <w:rsid w:val="2F3361CA"/>
    <w:rsid w:val="301B2BB2"/>
    <w:rsid w:val="30FB54D1"/>
    <w:rsid w:val="38BF1DF9"/>
    <w:rsid w:val="3DB55416"/>
    <w:rsid w:val="481503C1"/>
    <w:rsid w:val="4F2E4409"/>
    <w:rsid w:val="519D4381"/>
    <w:rsid w:val="566E50F8"/>
    <w:rsid w:val="56857A37"/>
    <w:rsid w:val="5E0F1DC6"/>
    <w:rsid w:val="5FCE6A83"/>
    <w:rsid w:val="682071C0"/>
    <w:rsid w:val="6EB526D3"/>
    <w:rsid w:val="6EC41F3F"/>
    <w:rsid w:val="6F5041E3"/>
    <w:rsid w:val="780B14B7"/>
    <w:rsid w:val="7B440FF1"/>
    <w:rsid w:val="7B8E12A3"/>
    <w:rsid w:val="7D7C7DE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1"/>
    <w:semiHidden/>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customStyle="1" w:styleId="9">
    <w:name w:val="Header Char"/>
    <w:basedOn w:val="8"/>
    <w:link w:val="5"/>
    <w:semiHidden/>
    <w:qFormat/>
    <w:uiPriority w:val="99"/>
    <w:rPr>
      <w:rFonts w:ascii="Calibri" w:hAnsi="Calibri"/>
      <w:sz w:val="18"/>
      <w:szCs w:val="18"/>
    </w:rPr>
  </w:style>
  <w:style w:type="character" w:customStyle="1" w:styleId="10">
    <w:name w:val="Footer Char"/>
    <w:basedOn w:val="8"/>
    <w:link w:val="4"/>
    <w:semiHidden/>
    <w:qFormat/>
    <w:uiPriority w:val="99"/>
    <w:rPr>
      <w:rFonts w:ascii="Calibri" w:hAnsi="Calibri"/>
      <w:sz w:val="18"/>
      <w:szCs w:val="18"/>
    </w:rPr>
  </w:style>
  <w:style w:type="character" w:customStyle="1" w:styleId="11">
    <w:name w:val="标题 3 Char"/>
    <w:link w:val="3"/>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392</Words>
  <Characters>2237</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2021-01-07T01:14:00Z</dcterms:created>
  <dc:creator>Administrator</dc:creator>
  <cp:lastModifiedBy>Administrator</cp:lastModifiedBy>
  <dcterms:modified xsi:type="dcterms:W3CDTF">2021-01-27T09:28:22Z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