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上犹县</w:t>
      </w:r>
      <w:r>
        <w:rPr>
          <w:rFonts w:hint="eastAsia" w:ascii="方正小标宋简体" w:hAnsi="方正小标宋简体" w:eastAsia="方正小标宋简体" w:cs="方正小标宋简体"/>
          <w:sz w:val="44"/>
          <w:szCs w:val="44"/>
        </w:rPr>
        <w:t>退役军人事务局202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年度政府信息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公开工作年度报告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ascii="仿宋_GB2312" w:hAnsi="仿宋_GB2312" w:eastAsia="仿宋_GB2312" w:cs="仿宋_GB2312"/>
          <w:kern w:val="0"/>
          <w:sz w:val="32"/>
          <w:szCs w:val="32"/>
          <w:lang w:bidi="ar"/>
        </w:rPr>
        <w:t>本报告依据《中华人民共和国政府信息公开条例》第五十条之规定和国务院办公厅政府信息与政务公开办公室发布的《中华人民共和国政府信息公开年度报告格式》（国办公开办函〔</w:t>
      </w:r>
      <w:r>
        <w:rPr>
          <w:rFonts w:hint="eastAsia" w:ascii="仿宋_GB2312" w:hAnsi="仿宋_GB2312" w:eastAsia="仿宋_GB2312" w:cs="仿宋_GB2312"/>
          <w:kern w:val="0"/>
          <w:sz w:val="32"/>
          <w:szCs w:val="32"/>
          <w:lang w:bidi="ar"/>
        </w:rPr>
        <w:t>2021〕30号）要求，结合有关统计数据编制。报告中所列数据的统计期限自2023年1月1日起至2023年12月31日止。全文包括总体情况、主动公开政府信息情况、收到和处理政府信息公开申请情况、政府信息公开行政复议行政诉讼情况、存在的主要问题及改进情况、其他需要报告的事项等6个部分的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总体情况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sz w:val="32"/>
          <w:szCs w:val="32"/>
        </w:rPr>
      </w:pPr>
      <w:r>
        <w:rPr>
          <w:rFonts w:hint="eastAsia" w:ascii="宋体" w:hAnsi="宋体" w:eastAsia="仿宋_GB2312" w:cs="宋体"/>
          <w:sz w:val="32"/>
          <w:szCs w:val="32"/>
        </w:rPr>
        <w:t>202</w:t>
      </w:r>
      <w:r>
        <w:rPr>
          <w:rFonts w:hint="eastAsia" w:ascii="宋体" w:hAnsi="宋体" w:eastAsia="仿宋_GB2312" w:cs="宋体"/>
          <w:sz w:val="32"/>
          <w:szCs w:val="32"/>
          <w:lang w:val="en-US" w:eastAsia="zh-CN"/>
        </w:rPr>
        <w:t>3</w:t>
      </w:r>
      <w:r>
        <w:rPr>
          <w:rFonts w:hint="eastAsia" w:ascii="宋体" w:hAnsi="宋体" w:eastAsia="仿宋_GB2312" w:cs="宋体"/>
          <w:sz w:val="32"/>
          <w:szCs w:val="32"/>
        </w:rPr>
        <w:t>年，在</w:t>
      </w:r>
      <w:r>
        <w:rPr>
          <w:rFonts w:hint="eastAsia" w:ascii="宋体" w:hAnsi="宋体" w:eastAsia="仿宋_GB2312" w:cs="宋体"/>
          <w:sz w:val="32"/>
          <w:szCs w:val="32"/>
          <w:lang w:eastAsia="zh-CN"/>
        </w:rPr>
        <w:t>县</w:t>
      </w:r>
      <w:r>
        <w:rPr>
          <w:rFonts w:hint="eastAsia" w:ascii="宋体" w:hAnsi="宋体" w:eastAsia="仿宋_GB2312" w:cs="宋体"/>
          <w:sz w:val="32"/>
          <w:szCs w:val="32"/>
        </w:rPr>
        <w:t>委</w:t>
      </w:r>
      <w:r>
        <w:rPr>
          <w:rFonts w:hint="eastAsia" w:ascii="宋体" w:hAnsi="宋体" w:eastAsia="仿宋_GB2312" w:cs="宋体"/>
          <w:sz w:val="32"/>
          <w:szCs w:val="32"/>
          <w:lang w:eastAsia="zh-CN"/>
        </w:rPr>
        <w:t>、县</w:t>
      </w:r>
      <w:r>
        <w:rPr>
          <w:rFonts w:hint="eastAsia" w:ascii="宋体" w:hAnsi="宋体" w:eastAsia="仿宋_GB2312" w:cs="宋体"/>
          <w:sz w:val="32"/>
          <w:szCs w:val="32"/>
        </w:rPr>
        <w:t>政府的正确领导下，我局坚持</w:t>
      </w:r>
      <w:r>
        <w:rPr>
          <w:rFonts w:hint="eastAsia" w:ascii="宋体" w:hAnsi="宋体" w:eastAsia="仿宋_GB2312" w:cs="宋体"/>
          <w:sz w:val="32"/>
          <w:szCs w:val="32"/>
          <w:lang w:eastAsia="zh-CN"/>
        </w:rPr>
        <w:t>以习近平新时代中国特色社会主义思想为指导，深入学习贯彻党的二十大精神，</w:t>
      </w:r>
      <w:r>
        <w:rPr>
          <w:rFonts w:hint="eastAsia" w:ascii="宋体" w:hAnsi="宋体" w:eastAsia="仿宋_GB2312" w:cs="宋体"/>
          <w:sz w:val="32"/>
          <w:szCs w:val="32"/>
        </w:rPr>
        <w:t>按照《中华人民共和国政府信息公开条例》和</w:t>
      </w:r>
      <w:r>
        <w:rPr>
          <w:rFonts w:hint="eastAsia" w:ascii="宋体" w:hAnsi="宋体" w:eastAsia="仿宋_GB2312" w:cs="宋体"/>
          <w:sz w:val="32"/>
          <w:szCs w:val="32"/>
          <w:lang w:eastAsia="zh-CN"/>
        </w:rPr>
        <w:t>上级部门</w:t>
      </w:r>
      <w:r>
        <w:rPr>
          <w:rFonts w:hint="eastAsia" w:ascii="宋体" w:hAnsi="宋体" w:eastAsia="仿宋_GB2312" w:cs="宋体"/>
          <w:sz w:val="32"/>
          <w:szCs w:val="32"/>
        </w:rPr>
        <w:t>统一部署和要求，做到信息公开及时、内容更新及时，不断强化责任担当，提高政府信息公开水平，有力辅助和促进其他工作的开展，并切实保障和维护人民群众对政府政务信息的知情权。本报告所列举的统计数据自202</w:t>
      </w:r>
      <w:r>
        <w:rPr>
          <w:rFonts w:hint="eastAsia" w:ascii="宋体" w:hAnsi="宋体" w:eastAsia="仿宋_GB2312" w:cs="宋体"/>
          <w:sz w:val="32"/>
          <w:szCs w:val="32"/>
          <w:lang w:val="en-US" w:eastAsia="zh-CN"/>
        </w:rPr>
        <w:t>3</w:t>
      </w:r>
      <w:r>
        <w:rPr>
          <w:rFonts w:hint="eastAsia" w:ascii="宋体" w:hAnsi="宋体" w:eastAsia="仿宋_GB2312" w:cs="宋体"/>
          <w:sz w:val="32"/>
          <w:szCs w:val="32"/>
        </w:rPr>
        <w:t>年1月1日至202</w:t>
      </w:r>
      <w:r>
        <w:rPr>
          <w:rFonts w:hint="eastAsia" w:ascii="宋体" w:hAnsi="宋体" w:eastAsia="仿宋_GB2312" w:cs="宋体"/>
          <w:sz w:val="32"/>
          <w:szCs w:val="32"/>
          <w:lang w:val="en-US" w:eastAsia="zh-CN"/>
        </w:rPr>
        <w:t>3</w:t>
      </w:r>
      <w:r>
        <w:rPr>
          <w:rFonts w:hint="eastAsia" w:ascii="宋体" w:hAnsi="宋体" w:eastAsia="仿宋_GB2312" w:cs="宋体"/>
          <w:sz w:val="32"/>
          <w:szCs w:val="32"/>
        </w:rPr>
        <w:t>年12月31日止。</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主动公开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sz w:val="32"/>
          <w:szCs w:val="32"/>
        </w:rPr>
      </w:pPr>
      <w:r>
        <w:rPr>
          <w:rFonts w:hint="eastAsia" w:ascii="宋体" w:hAnsi="宋体" w:eastAsia="仿宋_GB2312" w:cs="宋体"/>
          <w:sz w:val="32"/>
          <w:szCs w:val="32"/>
        </w:rPr>
        <w:t>202</w:t>
      </w:r>
      <w:r>
        <w:rPr>
          <w:rFonts w:hint="eastAsia" w:ascii="宋体" w:hAnsi="宋体" w:eastAsia="仿宋_GB2312" w:cs="宋体"/>
          <w:sz w:val="32"/>
          <w:szCs w:val="32"/>
          <w:lang w:val="en-US" w:eastAsia="zh-CN"/>
        </w:rPr>
        <w:t>3</w:t>
      </w:r>
      <w:r>
        <w:rPr>
          <w:rFonts w:hint="eastAsia" w:ascii="宋体" w:hAnsi="宋体" w:eastAsia="仿宋_GB2312" w:cs="宋体"/>
          <w:sz w:val="32"/>
          <w:szCs w:val="32"/>
        </w:rPr>
        <w:t>年，</w:t>
      </w:r>
      <w:r>
        <w:rPr>
          <w:rFonts w:hint="eastAsia" w:ascii="宋体" w:hAnsi="宋体" w:eastAsia="仿宋_GB2312" w:cs="宋体"/>
          <w:sz w:val="32"/>
          <w:szCs w:val="32"/>
          <w:lang w:eastAsia="zh-CN"/>
        </w:rPr>
        <w:t>我</w:t>
      </w:r>
      <w:r>
        <w:rPr>
          <w:rFonts w:hint="eastAsia" w:ascii="宋体" w:hAnsi="宋体" w:eastAsia="仿宋_GB2312" w:cs="宋体"/>
          <w:sz w:val="32"/>
          <w:szCs w:val="32"/>
        </w:rPr>
        <w:t>局主动公开政府信息</w:t>
      </w:r>
      <w:r>
        <w:rPr>
          <w:rFonts w:hint="eastAsia" w:ascii="宋体" w:hAnsi="宋体" w:eastAsia="仿宋_GB2312" w:cs="宋体"/>
          <w:sz w:val="32"/>
          <w:szCs w:val="32"/>
          <w:lang w:val="en-US" w:eastAsia="zh-CN"/>
        </w:rPr>
        <w:t>447</w:t>
      </w:r>
      <w:r>
        <w:rPr>
          <w:rFonts w:hint="eastAsia" w:ascii="宋体" w:hAnsi="宋体" w:eastAsia="仿宋_GB2312" w:cs="宋体"/>
          <w:sz w:val="32"/>
          <w:szCs w:val="32"/>
        </w:rPr>
        <w:t>条</w:t>
      </w:r>
      <w:r>
        <w:rPr>
          <w:rFonts w:hint="eastAsia" w:ascii="宋体" w:hAnsi="宋体" w:eastAsia="仿宋_GB2312" w:cs="宋体"/>
          <w:sz w:val="32"/>
          <w:szCs w:val="32"/>
          <w:lang w:eastAsia="zh-CN"/>
        </w:rPr>
        <w:t>，</w:t>
      </w:r>
      <w:r>
        <w:rPr>
          <w:rFonts w:hint="eastAsia" w:ascii="宋体" w:hAnsi="宋体" w:eastAsia="仿宋_GB2312" w:cs="宋体"/>
          <w:sz w:val="32"/>
          <w:szCs w:val="32"/>
        </w:rPr>
        <w:t>及时更新政府网站内容，按时公开年度预、决算信息、重点工作等信息，及时更新办事服务事项</w:t>
      </w:r>
      <w:r>
        <w:rPr>
          <w:rFonts w:hint="eastAsia" w:ascii="宋体" w:hAnsi="宋体" w:eastAsia="仿宋_GB2312" w:cs="宋体"/>
          <w:sz w:val="32"/>
          <w:szCs w:val="32"/>
          <w:lang w:eastAsia="zh-CN"/>
        </w:rPr>
        <w:t>，</w:t>
      </w:r>
      <w:r>
        <w:rPr>
          <w:rFonts w:hint="eastAsia" w:ascii="宋体" w:hAnsi="宋体" w:eastAsia="仿宋_GB2312" w:cs="宋体"/>
          <w:sz w:val="32"/>
          <w:szCs w:val="32"/>
          <w:lang w:val="en-US" w:eastAsia="zh-CN"/>
        </w:rPr>
        <w:t>重点公开</w:t>
      </w:r>
      <w:r>
        <w:rPr>
          <w:rFonts w:hint="eastAsia" w:ascii="宋体" w:hAnsi="宋体" w:eastAsia="仿宋_GB2312" w:cs="宋体"/>
          <w:sz w:val="32"/>
          <w:szCs w:val="32"/>
          <w:lang w:eastAsia="zh-CN"/>
        </w:rPr>
        <w:t>包括符合政府安排工作退役士兵安置、退役军人优待证办理、退役军人专场招聘会、年度财务预算等与服务对象生活紧密相关的信息。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依申请公开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sz w:val="32"/>
          <w:szCs w:val="32"/>
        </w:rPr>
      </w:pPr>
      <w:r>
        <w:rPr>
          <w:rFonts w:hint="eastAsia" w:ascii="宋体" w:hAnsi="宋体" w:eastAsia="仿宋_GB2312" w:cs="宋体"/>
          <w:sz w:val="32"/>
          <w:szCs w:val="32"/>
        </w:rPr>
        <w:t>202</w:t>
      </w:r>
      <w:r>
        <w:rPr>
          <w:rFonts w:hint="eastAsia" w:ascii="宋体" w:hAnsi="宋体" w:eastAsia="仿宋_GB2312" w:cs="宋体"/>
          <w:sz w:val="32"/>
          <w:szCs w:val="32"/>
          <w:lang w:val="en-US" w:eastAsia="zh-CN"/>
        </w:rPr>
        <w:t>3</w:t>
      </w:r>
      <w:r>
        <w:rPr>
          <w:rFonts w:hint="eastAsia" w:ascii="宋体" w:hAnsi="宋体" w:eastAsia="仿宋_GB2312" w:cs="宋体"/>
          <w:sz w:val="32"/>
          <w:szCs w:val="32"/>
        </w:rPr>
        <w:t>年，</w:t>
      </w:r>
      <w:r>
        <w:rPr>
          <w:rFonts w:hint="eastAsia" w:ascii="宋体" w:hAnsi="宋体" w:eastAsia="仿宋_GB2312" w:cs="宋体"/>
          <w:sz w:val="32"/>
          <w:szCs w:val="32"/>
          <w:lang w:eastAsia="zh-CN"/>
        </w:rPr>
        <w:t>我局</w:t>
      </w:r>
      <w:r>
        <w:rPr>
          <w:rFonts w:hint="eastAsia" w:ascii="宋体" w:hAnsi="宋体" w:eastAsia="仿宋_GB2312" w:cs="宋体"/>
          <w:sz w:val="32"/>
          <w:szCs w:val="32"/>
        </w:rPr>
        <w:t>未收到公开政府信息的申请。</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政府信息管理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sz w:val="32"/>
          <w:szCs w:val="32"/>
        </w:rPr>
      </w:pPr>
      <w:r>
        <w:rPr>
          <w:rFonts w:hint="eastAsia" w:ascii="宋体" w:hAnsi="宋体" w:eastAsia="仿宋_GB2312" w:cs="宋体"/>
          <w:sz w:val="32"/>
          <w:szCs w:val="32"/>
        </w:rPr>
        <w:t>通过音频、视频、图解等多种方式展开解读，让政策以人民看</w:t>
      </w:r>
      <w:r>
        <w:rPr>
          <w:rFonts w:hint="eastAsia" w:ascii="宋体" w:hAnsi="宋体" w:eastAsia="仿宋_GB2312" w:cs="宋体"/>
          <w:sz w:val="32"/>
          <w:szCs w:val="32"/>
          <w:lang w:eastAsia="zh-CN"/>
        </w:rPr>
        <w:t>得</w:t>
      </w:r>
      <w:r>
        <w:rPr>
          <w:rFonts w:hint="eastAsia" w:ascii="宋体" w:hAnsi="宋体" w:eastAsia="仿宋_GB2312" w:cs="宋体"/>
          <w:sz w:val="32"/>
          <w:szCs w:val="32"/>
        </w:rPr>
        <w:t>懂的方式施行。遵循“先审查，后公开；谁主管、谁负责”的原则，对拟公开的政府信息以《中华人民共和国保守国家秘密法》（以下简称保密法）等有关法律、法规为依据，严格落实信息公开审核制度，严格执行信息发布“三审三校”制度，做到“依法公开、真实公开、注重实效、有力监督”。</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（四）政府信息公开平台建设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sz w:val="32"/>
          <w:szCs w:val="32"/>
        </w:rPr>
      </w:pPr>
      <w:r>
        <w:rPr>
          <w:rFonts w:hint="eastAsia" w:ascii="宋体" w:hAnsi="宋体" w:eastAsia="仿宋_GB2312" w:cs="宋体"/>
          <w:sz w:val="32"/>
          <w:szCs w:val="32"/>
        </w:rPr>
        <w:t>坚持多元化公开原则，采取灵活多样的公开方式，做到全方位、多角度公开。用</w:t>
      </w:r>
      <w:r>
        <w:rPr>
          <w:rFonts w:hint="eastAsia" w:ascii="宋体" w:hAnsi="宋体" w:eastAsia="仿宋_GB2312" w:cs="宋体"/>
          <w:sz w:val="32"/>
          <w:szCs w:val="32"/>
          <w:lang w:eastAsia="zh-CN"/>
        </w:rPr>
        <w:t>好</w:t>
      </w:r>
      <w:r>
        <w:rPr>
          <w:rFonts w:hint="eastAsia" w:ascii="宋体" w:hAnsi="宋体" w:eastAsia="仿宋_GB2312" w:cs="宋体"/>
          <w:sz w:val="32"/>
          <w:szCs w:val="32"/>
        </w:rPr>
        <w:t>政府网站</w:t>
      </w:r>
      <w:r>
        <w:rPr>
          <w:rFonts w:hint="eastAsia" w:ascii="宋体" w:hAnsi="宋体" w:eastAsia="仿宋_GB2312" w:cs="宋体"/>
          <w:sz w:val="32"/>
          <w:szCs w:val="32"/>
          <w:lang w:eastAsia="zh-CN"/>
        </w:rPr>
        <w:t>，</w:t>
      </w:r>
      <w:r>
        <w:rPr>
          <w:rFonts w:hint="eastAsia" w:ascii="宋体" w:hAnsi="宋体" w:eastAsia="仿宋_GB2312" w:cs="宋体"/>
          <w:sz w:val="32"/>
          <w:szCs w:val="32"/>
        </w:rPr>
        <w:t>做好信息发布、政策解读和办事服务工作，进一步增强公开实效。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（五）监督保障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sz w:val="32"/>
          <w:szCs w:val="32"/>
        </w:rPr>
      </w:pPr>
      <w:r>
        <w:rPr>
          <w:rFonts w:hint="eastAsia" w:ascii="宋体" w:hAnsi="宋体" w:eastAsia="仿宋_GB2312" w:cs="宋体"/>
          <w:sz w:val="32"/>
          <w:szCs w:val="32"/>
        </w:rPr>
        <w:t>强化督促检查，确保政府信息公开落实到位。加大督查考核力度，坚持对公开信息的情况进行监督检查，对政府信息公开内容、公开效果、群众满意度和投诉处理落实情况进行监督，并及时采取措施改进工作。明确政府信息公开监督机制及对应公开而未公开信息行为的责任追究。对发现的问题及时进行修正，促进政府信息公开及时、全面、真实，努力推动政府信息公开工作全面深入开展，确保了政府信息公开工作落实到位及年度目标的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sz w:val="32"/>
          <w:szCs w:val="32"/>
        </w:rPr>
      </w:pPr>
      <w:r>
        <w:rPr>
          <w:rFonts w:hint="eastAsia" w:ascii="宋体" w:hAnsi="宋体" w:eastAsia="黑体" w:cs="黑体"/>
          <w:sz w:val="32"/>
          <w:szCs w:val="32"/>
          <w:lang w:eastAsia="zh-CN"/>
        </w:rPr>
        <w:t>二、</w:t>
      </w:r>
      <w:r>
        <w:rPr>
          <w:rFonts w:hint="eastAsia" w:ascii="宋体" w:hAnsi="宋体" w:eastAsia="黑体" w:cs="黑体"/>
          <w:sz w:val="32"/>
          <w:szCs w:val="32"/>
        </w:rPr>
        <w:t>主动公开政府信息情况</w:t>
      </w:r>
    </w:p>
    <w:tbl>
      <w:tblPr>
        <w:tblW w:w="9900" w:type="dxa"/>
        <w:jc w:val="center"/>
        <w:shd w:val="clear"/>
        <w:tblLayout w:type="autofit"/>
        <w:tblCellMar>
          <w:top w:w="0" w:type="dxa"/>
          <w:left w:w="0" w:type="dxa"/>
          <w:bottom w:w="0" w:type="dxa"/>
          <w:right w:w="0" w:type="dxa"/>
        </w:tblCellMar>
      </w:tblPr>
      <w:tblGrid>
        <w:gridCol w:w="2475"/>
        <w:gridCol w:w="2475"/>
        <w:gridCol w:w="2475"/>
        <w:gridCol w:w="2475"/>
      </w:tblGrid>
      <w:tr>
        <w:tblPrEx>
          <w:shd w:val="clear"/>
          <w:tblCellMar>
            <w:top w:w="0" w:type="dxa"/>
            <w:left w:w="0" w:type="dxa"/>
            <w:bottom w:w="0" w:type="dxa"/>
            <w:right w:w="0" w:type="dxa"/>
          </w:tblCellMar>
        </w:tblPrEx>
        <w:trPr>
          <w:trHeight w:val="500" w:hRule="atLeast"/>
          <w:jc w:val="center"/>
        </w:trPr>
        <w:tc>
          <w:tcPr>
            <w:tcW w:w="990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第二十条第（一）项</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信息内容</w:t>
            </w:r>
          </w:p>
        </w:tc>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本年制发件数</w:t>
            </w:r>
          </w:p>
        </w:tc>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本年废止件数</w:t>
            </w:r>
          </w:p>
        </w:tc>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现行有效件数</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规章</w:t>
            </w:r>
          </w:p>
        </w:tc>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行政规范性文件</w:t>
            </w:r>
          </w:p>
        </w:tc>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990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第二十条第（五）项</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信息内容</w:t>
            </w:r>
          </w:p>
        </w:tc>
        <w:tc>
          <w:tcPr>
            <w:tcW w:w="74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本年处理决定数量</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行政许可</w:t>
            </w:r>
          </w:p>
        </w:tc>
        <w:tc>
          <w:tcPr>
            <w:tcW w:w="74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990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第二十条第（六）项</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信息内容</w:t>
            </w:r>
          </w:p>
        </w:tc>
        <w:tc>
          <w:tcPr>
            <w:tcW w:w="74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本年处理决定数量</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74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行政强制</w:t>
            </w:r>
          </w:p>
        </w:tc>
        <w:tc>
          <w:tcPr>
            <w:tcW w:w="74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990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第二十条第（八）项</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信息内容</w:t>
            </w:r>
          </w:p>
        </w:tc>
        <w:tc>
          <w:tcPr>
            <w:tcW w:w="74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本年收费金额（单位:万元）</w:t>
            </w:r>
          </w:p>
        </w:tc>
      </w:tr>
      <w:tr>
        <w:tblPrEx>
          <w:tblCellMar>
            <w:top w:w="0" w:type="dxa"/>
            <w:left w:w="0" w:type="dxa"/>
            <w:bottom w:w="0" w:type="dxa"/>
            <w:right w:w="0" w:type="dxa"/>
          </w:tblCellMar>
        </w:tblPrEx>
        <w:trPr>
          <w:trHeight w:val="500" w:hRule="atLeast"/>
          <w:jc w:val="center"/>
        </w:trPr>
        <w:tc>
          <w:tcPr>
            <w:tcW w:w="2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行政事业性收费</w:t>
            </w:r>
          </w:p>
        </w:tc>
        <w:tc>
          <w:tcPr>
            <w:tcW w:w="74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sz w:val="32"/>
          <w:szCs w:val="32"/>
        </w:rPr>
      </w:pPr>
      <w:r>
        <w:rPr>
          <w:rFonts w:hint="eastAsia" w:ascii="宋体" w:hAnsi="宋体" w:eastAsia="黑体" w:cs="黑体"/>
          <w:sz w:val="32"/>
          <w:szCs w:val="32"/>
          <w:lang w:eastAsia="zh-CN"/>
        </w:rPr>
        <w:t>三、</w:t>
      </w:r>
      <w:r>
        <w:rPr>
          <w:rFonts w:hint="eastAsia" w:ascii="宋体" w:hAnsi="宋体" w:eastAsia="黑体" w:cs="黑体"/>
          <w:sz w:val="32"/>
          <w:szCs w:val="32"/>
        </w:rPr>
        <w:t>收到和处理政府信息公开申请情况</w:t>
      </w:r>
    </w:p>
    <w:tbl>
      <w:tblPr>
        <w:tblW w:w="10800" w:type="dxa"/>
        <w:jc w:val="center"/>
        <w:shd w:val="clear"/>
        <w:tblLayout w:type="autofit"/>
        <w:tblCellMar>
          <w:top w:w="0" w:type="dxa"/>
          <w:left w:w="0" w:type="dxa"/>
          <w:bottom w:w="0" w:type="dxa"/>
          <w:right w:w="0" w:type="dxa"/>
        </w:tblCellMar>
      </w:tblPr>
      <w:tblGrid>
        <w:gridCol w:w="1080"/>
        <w:gridCol w:w="1080"/>
        <w:gridCol w:w="1080"/>
        <w:gridCol w:w="1080"/>
        <w:gridCol w:w="1080"/>
        <w:gridCol w:w="1080"/>
        <w:gridCol w:w="1080"/>
        <w:gridCol w:w="1080"/>
        <w:gridCol w:w="1080"/>
        <w:gridCol w:w="1080"/>
      </w:tblGrid>
      <w:tr>
        <w:tblPrEx>
          <w:shd w:val="clear"/>
          <w:tblCellMar>
            <w:top w:w="0" w:type="dxa"/>
            <w:left w:w="0" w:type="dxa"/>
            <w:bottom w:w="0" w:type="dxa"/>
            <w:right w:w="0" w:type="dxa"/>
          </w:tblCellMar>
        </w:tblPrEx>
        <w:trPr>
          <w:trHeight w:val="515" w:hRule="atLeast"/>
          <w:jc w:val="center"/>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9"/>
                <w:szCs w:val="19"/>
                <w:u w:val="none"/>
              </w:rPr>
            </w:pPr>
            <w:r>
              <w:rPr>
                <w:rFonts w:hint="eastAsia" w:ascii="宋体" w:hAnsi="宋体" w:eastAsia="宋体" w:cs="宋体"/>
                <w:i w:val="0"/>
                <w:color w:val="000000"/>
                <w:kern w:val="0"/>
                <w:sz w:val="19"/>
                <w:szCs w:val="19"/>
                <w:u w:val="none"/>
                <w:bdr w:val="none" w:color="auto" w:sz="0" w:space="0"/>
                <w:lang w:val="en-US" w:eastAsia="zh-CN" w:bidi="ar"/>
              </w:rPr>
              <w:t>（本列数据的勾稽关系为:第一项加第二项之</w:t>
            </w:r>
            <w:r>
              <w:rPr>
                <w:rStyle w:val="10"/>
                <w:bdr w:val="none" w:color="auto" w:sz="0" w:space="0"/>
                <w:lang w:val="en-US" w:eastAsia="zh-CN" w:bidi="ar"/>
              </w:rPr>
              <w:t>和，等于第三项加第四项之和）</w:t>
            </w:r>
          </w:p>
        </w:tc>
        <w:tc>
          <w:tcPr>
            <w:tcW w:w="7560" w:type="dxa"/>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申请人情况</w:t>
            </w:r>
          </w:p>
        </w:tc>
      </w:tr>
      <w:tr>
        <w:tblPrEx>
          <w:tblCellMar>
            <w:top w:w="0" w:type="dxa"/>
            <w:left w:w="0" w:type="dxa"/>
            <w:bottom w:w="0" w:type="dxa"/>
            <w:right w:w="0" w:type="dxa"/>
          </w:tblCellMar>
        </w:tblPrEx>
        <w:trPr>
          <w:trHeight w:val="515" w:hRule="atLeast"/>
          <w:jc w:val="center"/>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自然人</w:t>
            </w:r>
          </w:p>
        </w:tc>
        <w:tc>
          <w:tcPr>
            <w:tcW w:w="5400"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法人或其他组织</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总计</w:t>
            </w:r>
          </w:p>
        </w:tc>
      </w:tr>
      <w:tr>
        <w:tblPrEx>
          <w:tblCellMar>
            <w:top w:w="0" w:type="dxa"/>
            <w:left w:w="0" w:type="dxa"/>
            <w:bottom w:w="0" w:type="dxa"/>
            <w:right w:w="0" w:type="dxa"/>
          </w:tblCellMar>
        </w:tblPrEx>
        <w:trPr>
          <w:trHeight w:val="515" w:hRule="atLeast"/>
          <w:jc w:val="center"/>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商业企业</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科研机构</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社会公益 组织</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法律服务 机构</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jc w:val="center"/>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15" w:hRule="atLeast"/>
          <w:jc w:val="center"/>
        </w:trPr>
        <w:tc>
          <w:tcPr>
            <w:tcW w:w="324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一、本年新收政府信息公开申请数量</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15" w:hRule="atLeast"/>
          <w:jc w:val="center"/>
        </w:trPr>
        <w:tc>
          <w:tcPr>
            <w:tcW w:w="324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二、上年结转政府信息公开申请数量</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9"/>
                <w:szCs w:val="19"/>
                <w:u w:val="none"/>
              </w:rPr>
            </w:pPr>
            <w:r>
              <w:rPr>
                <w:rFonts w:hint="eastAsia" w:ascii="宋体" w:hAnsi="宋体" w:eastAsia="宋体" w:cs="宋体"/>
                <w:i w:val="0"/>
                <w:color w:val="000000"/>
                <w:kern w:val="0"/>
                <w:sz w:val="19"/>
                <w:szCs w:val="19"/>
                <w:u w:val="none"/>
                <w:bdr w:val="none" w:color="auto" w:sz="0" w:space="0"/>
                <w:lang w:val="en-US" w:eastAsia="zh-CN" w:bidi="ar"/>
              </w:rPr>
              <w:t>三、本年度办理结果</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（一）予以公开</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7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9"/>
                <w:szCs w:val="19"/>
                <w:u w:val="none"/>
              </w:rPr>
            </w:pPr>
            <w:r>
              <w:rPr>
                <w:rFonts w:hint="eastAsia" w:ascii="宋体" w:hAnsi="宋体" w:eastAsia="宋体" w:cs="宋体"/>
                <w:i w:val="0"/>
                <w:color w:val="000000"/>
                <w:kern w:val="0"/>
                <w:sz w:val="19"/>
                <w:szCs w:val="19"/>
                <w:u w:val="none"/>
                <w:bdr w:val="none" w:color="auto" w:sz="0" w:space="0"/>
                <w:lang w:val="en-US" w:eastAsia="zh-CN" w:bidi="ar"/>
              </w:rPr>
              <w:t>（二）部分公开（区分处理的，只计这一情形，不计其他情形）</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（三）不予公开</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1.属于国家秘密</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2.其他法律行政法规禁止公开</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3.危及“三安全一稳定”</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4.保护第三方合法权益</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5.属于三类内部事务信息</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6.属于四类过程性信息</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12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7.属于行政执法案卷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8.属于行政查询事项</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7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（四）无法提供</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1.本机关不掌握相关政府信息</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72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2.没有现成信息需要</w:t>
            </w:r>
            <w:r>
              <w:rPr>
                <w:rStyle w:val="11"/>
                <w:bdr w:val="none" w:color="auto" w:sz="0" w:space="0"/>
                <w:lang w:val="en-US" w:eastAsia="zh-CN" w:bidi="ar"/>
              </w:rPr>
              <w:t>另行制作</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1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3.补正后申请内容仍</w:t>
            </w:r>
            <w:r>
              <w:rPr>
                <w:rStyle w:val="11"/>
                <w:bdr w:val="none" w:color="auto" w:sz="0" w:space="0"/>
                <w:lang w:val="en-US" w:eastAsia="zh-CN" w:bidi="ar"/>
              </w:rPr>
              <w:t>不明确</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51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（五）不予处理</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1.信访举报投诉类申请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2.重复申请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7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3.要求提供公开出版物</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9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4.无正当理由大量反复申请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9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5.要求行政机关确认或重新出具已获取信息</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171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（六）其他处理</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1.申请人无正当理由逾期不补正、行政机关不再处理其政府信息公开申请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21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2.申请人逾期未按收费通知要求缴纳费用、行政机关不再处理其政府信息公开申请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6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3.其他</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109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9"/>
                <w:szCs w:val="19"/>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（七）总计</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r>
        <w:tblPrEx>
          <w:tblCellMar>
            <w:top w:w="0" w:type="dxa"/>
            <w:left w:w="0" w:type="dxa"/>
            <w:bottom w:w="0" w:type="dxa"/>
            <w:right w:w="0" w:type="dxa"/>
          </w:tblCellMar>
        </w:tblPrEx>
        <w:trPr>
          <w:trHeight w:val="300" w:hRule="atLeast"/>
          <w:jc w:val="center"/>
        </w:trPr>
        <w:tc>
          <w:tcPr>
            <w:tcW w:w="324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四、结转下年度继续办理</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sz w:val="32"/>
          <w:szCs w:val="32"/>
        </w:rPr>
      </w:pPr>
      <w:r>
        <w:rPr>
          <w:rFonts w:hint="eastAsia" w:ascii="宋体" w:hAnsi="宋体" w:eastAsia="黑体" w:cs="黑体"/>
          <w:sz w:val="32"/>
          <w:szCs w:val="32"/>
          <w:lang w:eastAsia="zh-CN"/>
        </w:rPr>
        <w:t>四、</w:t>
      </w:r>
      <w:r>
        <w:rPr>
          <w:rFonts w:hint="eastAsia" w:ascii="宋体" w:hAnsi="宋体" w:eastAsia="黑体" w:cs="黑体"/>
          <w:sz w:val="32"/>
          <w:szCs w:val="32"/>
        </w:rPr>
        <w:t>政府信息公开行政复议、行政诉讼情况</w:t>
      </w:r>
    </w:p>
    <w:tbl>
      <w:tblPr>
        <w:tblW w:w="11439" w:type="dxa"/>
        <w:jc w:val="center"/>
        <w:shd w:val="clear"/>
        <w:tblLayout w:type="autofit"/>
        <w:tblCellMar>
          <w:top w:w="0" w:type="dxa"/>
          <w:left w:w="0" w:type="dxa"/>
          <w:bottom w:w="0" w:type="dxa"/>
          <w:right w:w="0" w:type="dxa"/>
        </w:tblCellMar>
      </w:tblPr>
      <w:tblGrid>
        <w:gridCol w:w="762"/>
        <w:gridCol w:w="762"/>
        <w:gridCol w:w="762"/>
        <w:gridCol w:w="762"/>
        <w:gridCol w:w="765"/>
        <w:gridCol w:w="762"/>
        <w:gridCol w:w="762"/>
        <w:gridCol w:w="762"/>
        <w:gridCol w:w="762"/>
        <w:gridCol w:w="765"/>
        <w:gridCol w:w="762"/>
        <w:gridCol w:w="762"/>
        <w:gridCol w:w="762"/>
        <w:gridCol w:w="762"/>
        <w:gridCol w:w="765"/>
      </w:tblGrid>
      <w:tr>
        <w:tblPrEx>
          <w:tblCellMar>
            <w:top w:w="0" w:type="dxa"/>
            <w:left w:w="0" w:type="dxa"/>
            <w:bottom w:w="0" w:type="dxa"/>
            <w:right w:w="0" w:type="dxa"/>
          </w:tblCellMar>
        </w:tblPrEx>
        <w:trPr>
          <w:trHeight w:val="324" w:hRule="atLeast"/>
          <w:jc w:val="center"/>
        </w:trPr>
        <w:tc>
          <w:tcPr>
            <w:tcW w:w="3813"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行政复议</w:t>
            </w:r>
          </w:p>
        </w:tc>
        <w:tc>
          <w:tcPr>
            <w:tcW w:w="7626"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行政诉讼</w:t>
            </w:r>
          </w:p>
        </w:tc>
      </w:tr>
      <w:tr>
        <w:tblPrEx>
          <w:tblCellMar>
            <w:top w:w="0" w:type="dxa"/>
            <w:left w:w="0" w:type="dxa"/>
            <w:bottom w:w="0" w:type="dxa"/>
            <w:right w:w="0" w:type="dxa"/>
          </w:tblCellMar>
        </w:tblPrEx>
        <w:trPr>
          <w:trHeight w:val="324" w:hRule="atLeast"/>
          <w:jc w:val="center"/>
        </w:trPr>
        <w:tc>
          <w:tcPr>
            <w:tcW w:w="76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结果维持</w:t>
            </w:r>
          </w:p>
        </w:tc>
        <w:tc>
          <w:tcPr>
            <w:tcW w:w="76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结果纠正</w:t>
            </w:r>
          </w:p>
        </w:tc>
        <w:tc>
          <w:tcPr>
            <w:tcW w:w="76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其他结果</w:t>
            </w:r>
          </w:p>
        </w:tc>
        <w:tc>
          <w:tcPr>
            <w:tcW w:w="76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尚未审结</w:t>
            </w:r>
          </w:p>
        </w:tc>
        <w:tc>
          <w:tcPr>
            <w:tcW w:w="7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总计</w:t>
            </w:r>
          </w:p>
        </w:tc>
        <w:tc>
          <w:tcPr>
            <w:tcW w:w="3813"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未经复议直接起诉</w:t>
            </w:r>
          </w:p>
        </w:tc>
        <w:tc>
          <w:tcPr>
            <w:tcW w:w="3813"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复议后起诉</w:t>
            </w:r>
          </w:p>
        </w:tc>
      </w:tr>
      <w:tr>
        <w:tblPrEx>
          <w:tblCellMar>
            <w:top w:w="0" w:type="dxa"/>
            <w:left w:w="0" w:type="dxa"/>
            <w:bottom w:w="0" w:type="dxa"/>
            <w:right w:w="0" w:type="dxa"/>
          </w:tblCellMar>
        </w:tblPrEx>
        <w:trPr>
          <w:trHeight w:val="567" w:hRule="atLeas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结果维持</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结果纠正</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其他结果</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尚未审结</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总计</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结果维持</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结果纠正</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其他结果</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尚未审结</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总计</w:t>
            </w:r>
          </w:p>
        </w:tc>
      </w:tr>
      <w:tr>
        <w:tblPrEx>
          <w:tblCellMar>
            <w:top w:w="0" w:type="dxa"/>
            <w:left w:w="0" w:type="dxa"/>
            <w:bottom w:w="0" w:type="dxa"/>
            <w:right w:w="0" w:type="dxa"/>
          </w:tblCellMar>
        </w:tblPrEx>
        <w:trPr>
          <w:trHeight w:val="329" w:hRule="atLeast"/>
          <w:jc w:val="center"/>
        </w:trPr>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bookmarkStart w:id="0" w:name="_GoBack"/>
            <w:bookmarkEnd w:id="0"/>
            <w:r>
              <w:rPr>
                <w:rFonts w:hint="eastAsia" w:ascii="宋体" w:hAnsi="宋体" w:eastAsia="宋体" w:cs="宋体"/>
                <w:i w:val="0"/>
                <w:color w:val="000000"/>
                <w:kern w:val="0"/>
                <w:sz w:val="21"/>
                <w:szCs w:val="21"/>
                <w:u w:val="none"/>
                <w:bdr w:val="none" w:color="auto" w:sz="0" w:space="0"/>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（一）工作中存在的问题。</w:t>
      </w:r>
      <w:r>
        <w:rPr>
          <w:rFonts w:hint="eastAsia" w:ascii="宋体" w:hAnsi="宋体" w:eastAsia="仿宋_GB2312" w:cs="宋体"/>
          <w:b/>
          <w:bCs/>
          <w:kern w:val="2"/>
          <w:sz w:val="32"/>
          <w:szCs w:val="32"/>
          <w:lang w:val="en-US" w:eastAsia="zh-CN" w:bidi="ar-SA"/>
        </w:rPr>
        <w:t>一是</w:t>
      </w:r>
      <w:r>
        <w:rPr>
          <w:rFonts w:hint="eastAsia" w:ascii="宋体" w:hAnsi="宋体" w:eastAsia="仿宋_GB2312" w:cs="宋体"/>
          <w:b w:val="0"/>
          <w:bCs w:val="0"/>
          <w:kern w:val="2"/>
          <w:sz w:val="32"/>
          <w:szCs w:val="32"/>
          <w:lang w:val="en-US" w:eastAsia="zh-CN" w:bidi="ar-SA"/>
        </w:rPr>
        <w:t>政府信息公开工作</w:t>
      </w:r>
      <w:r>
        <w:rPr>
          <w:rFonts w:hint="eastAsia" w:ascii="宋体" w:hAnsi="宋体" w:eastAsia="仿宋_GB2312" w:cs="宋体"/>
          <w:kern w:val="2"/>
          <w:sz w:val="32"/>
          <w:szCs w:val="32"/>
          <w:lang w:val="en-US" w:eastAsia="zh-CN" w:bidi="ar-SA"/>
        </w:rPr>
        <w:t>队伍建设有待加强，工作人员专业素质还需进一步提高；</w:t>
      </w:r>
      <w:r>
        <w:rPr>
          <w:rFonts w:hint="eastAsia" w:ascii="宋体" w:hAnsi="宋体" w:eastAsia="仿宋_GB2312" w:cs="宋体"/>
          <w:b/>
          <w:bCs/>
          <w:kern w:val="2"/>
          <w:sz w:val="32"/>
          <w:szCs w:val="32"/>
          <w:lang w:val="en-US" w:eastAsia="zh-CN" w:bidi="ar-SA"/>
        </w:rPr>
        <w:t>二是</w:t>
      </w:r>
      <w:r>
        <w:rPr>
          <w:rFonts w:hint="eastAsia" w:ascii="宋体" w:hAnsi="宋体" w:eastAsia="仿宋_GB2312" w:cs="宋体"/>
          <w:b w:val="0"/>
          <w:bCs w:val="0"/>
          <w:kern w:val="2"/>
          <w:sz w:val="32"/>
          <w:szCs w:val="32"/>
          <w:lang w:val="en-US" w:eastAsia="zh-CN" w:bidi="ar-SA"/>
        </w:rPr>
        <w:t>政府信息公开较为被动，</w:t>
      </w:r>
      <w:r>
        <w:rPr>
          <w:rFonts w:hint="eastAsia" w:ascii="宋体" w:hAnsi="宋体" w:eastAsia="仿宋_GB2312" w:cs="宋体"/>
          <w:kern w:val="2"/>
          <w:sz w:val="32"/>
          <w:szCs w:val="32"/>
          <w:lang w:val="en-US" w:eastAsia="zh-CN" w:bidi="ar-SA"/>
        </w:rPr>
        <w:t>主动公开力度还需要进一步加大；</w:t>
      </w:r>
      <w:r>
        <w:rPr>
          <w:rFonts w:hint="eastAsia" w:ascii="宋体" w:hAnsi="宋体" w:eastAsia="仿宋_GB2312" w:cs="宋体"/>
          <w:b/>
          <w:bCs/>
          <w:kern w:val="2"/>
          <w:sz w:val="32"/>
          <w:szCs w:val="32"/>
          <w:lang w:val="en-US" w:eastAsia="zh-CN" w:bidi="ar-SA"/>
        </w:rPr>
        <w:t>三是</w:t>
      </w:r>
      <w:r>
        <w:rPr>
          <w:rFonts w:hint="eastAsia" w:ascii="宋体" w:hAnsi="宋体" w:eastAsia="仿宋_GB2312" w:cs="宋体"/>
          <w:kern w:val="2"/>
          <w:sz w:val="32"/>
          <w:szCs w:val="32"/>
          <w:lang w:val="en-US" w:eastAsia="zh-CN" w:bidi="ar-SA"/>
        </w:rPr>
        <w:t>政务公开内容不够丰富，公开长效机制有待进一步完善。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（二）改进措施。</w:t>
      </w:r>
      <w:r>
        <w:rPr>
          <w:rFonts w:hint="eastAsia" w:ascii="宋体" w:hAnsi="宋体" w:eastAsia="仿宋_GB2312" w:cs="宋体"/>
          <w:b/>
          <w:bCs/>
          <w:kern w:val="2"/>
          <w:sz w:val="32"/>
          <w:szCs w:val="32"/>
          <w:lang w:val="en-US" w:eastAsia="zh-CN" w:bidi="ar-SA"/>
        </w:rPr>
        <w:t>一是</w:t>
      </w:r>
      <w:r>
        <w:rPr>
          <w:rFonts w:hint="eastAsia" w:ascii="宋体" w:hAnsi="宋体" w:eastAsia="仿宋_GB2312" w:cs="宋体"/>
          <w:kern w:val="2"/>
          <w:sz w:val="32"/>
          <w:szCs w:val="32"/>
          <w:lang w:val="en-US" w:eastAsia="zh-CN" w:bidi="ar-SA"/>
        </w:rPr>
        <w:t>进一步配优配强队伍，加大培训力度，提高业务水平。组织工作人员深入学习《中华人民共和国政府信息公开条例》相关文件精神，积极参加上级组织的培训会，增强干部的信息公开主动公开意识，提高工作人员业务水平，确保信息公开工作水平持续提高；</w:t>
      </w:r>
      <w:r>
        <w:rPr>
          <w:rFonts w:hint="eastAsia" w:ascii="宋体" w:hAnsi="宋体" w:eastAsia="仿宋_GB2312" w:cs="宋体"/>
          <w:b/>
          <w:bCs/>
          <w:kern w:val="2"/>
          <w:sz w:val="32"/>
          <w:szCs w:val="32"/>
          <w:lang w:val="en-US" w:eastAsia="zh-CN" w:bidi="ar-SA"/>
        </w:rPr>
        <w:t>二是</w:t>
      </w:r>
      <w:r>
        <w:rPr>
          <w:rFonts w:hint="eastAsia" w:ascii="宋体" w:hAnsi="宋体" w:eastAsia="仿宋_GB2312" w:cs="宋体"/>
          <w:b w:val="0"/>
          <w:bCs w:val="0"/>
          <w:kern w:val="2"/>
          <w:sz w:val="32"/>
          <w:szCs w:val="32"/>
          <w:lang w:val="en-US" w:eastAsia="zh-CN" w:bidi="ar-SA"/>
        </w:rPr>
        <w:t>进一步加强政策解读。严格按照上级有关规定，将政策解读工作摆上重要议事日程，纳入政务公开工作总体布局。按照“谁起草、谁解读”的原则，积极承担好政策解读的责任主体，实事求是、有的放矢开展政策解读工作；</w:t>
      </w:r>
      <w:r>
        <w:rPr>
          <w:rFonts w:hint="eastAsia" w:ascii="宋体" w:hAnsi="宋体" w:eastAsia="仿宋_GB2312" w:cs="宋体"/>
          <w:b/>
          <w:bCs/>
          <w:kern w:val="2"/>
          <w:sz w:val="32"/>
          <w:szCs w:val="32"/>
          <w:lang w:val="en-US" w:eastAsia="zh-CN" w:bidi="ar-SA"/>
        </w:rPr>
        <w:t>三是</w:t>
      </w:r>
      <w:r>
        <w:rPr>
          <w:rFonts w:hint="eastAsia" w:ascii="宋体" w:hAnsi="宋体" w:eastAsia="仿宋_GB2312" w:cs="宋体"/>
          <w:b w:val="0"/>
          <w:bCs w:val="0"/>
          <w:kern w:val="2"/>
          <w:sz w:val="32"/>
          <w:szCs w:val="32"/>
          <w:lang w:val="en-US" w:eastAsia="zh-CN" w:bidi="ar-SA"/>
        </w:rPr>
        <w:t>进一步完善体制机制。健全政府信息公开有关制度规定，理顺工作机制与流程，及时研究工作中的薄弱环节，按要求及时更新栏目，进一步丰富公开内容，全面提升政府信息公开工作。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left"/>
        <w:textAlignment w:val="auto"/>
        <w:rPr>
          <w:rFonts w:ascii="Calibri" w:hAnsi="Calibri" w:cs="Calibri"/>
          <w:i w:val="0"/>
          <w:iCs w:val="0"/>
          <w:caps w:val="0"/>
          <w:color w:val="auto"/>
          <w:spacing w:val="0"/>
          <w:sz w:val="21"/>
          <w:szCs w:val="21"/>
        </w:rPr>
      </w:pPr>
      <w:r>
        <w:rPr>
          <w:rFonts w:ascii="黑体" w:hAnsi="宋体" w:eastAsia="黑体" w:cs="黑体"/>
          <w:i w:val="0"/>
          <w:iCs w:val="0"/>
          <w:caps w:val="0"/>
          <w:color w:val="auto"/>
          <w:spacing w:val="0"/>
          <w:kern w:val="0"/>
          <w:sz w:val="32"/>
          <w:szCs w:val="32"/>
          <w:shd w:val="clear" w:fill="FFFFFF"/>
          <w:lang w:val="en-US" w:eastAsia="zh-CN" w:bidi="ar"/>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2023年上犹县退役军人事务局办理依申请公开政府信息事项0件，按照《国务院办公厅关于印发〈政府信息公开信息处理费管理办法〉的通知》（国办函〔2020〕109号）规定的按件、按量收费标准，没有产生信息公开处理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本年度报告的电子版可以从上犹县人民政府网站（http://www.shangyou.gov.cn/syxxxgk/xtyjrswj/xxgk_bmtt.shtml）下载。如对本报告有任何疑问，请与上犹县退役军人事务局联系（地址：赣州市上犹县犹江大道林业大楼，电话：0797-8500086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3360" w:firstLineChars="1050"/>
        <w:jc w:val="center"/>
        <w:textAlignment w:val="auto"/>
        <w:rPr>
          <w:rFonts w:hint="eastAsia"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上犹县退役军人事务局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3360" w:firstLineChars="1050"/>
        <w:jc w:val="center"/>
        <w:textAlignment w:val="auto"/>
        <w:rPr>
          <w:rFonts w:hint="default"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2024年1月10日</w:t>
      </w:r>
    </w:p>
    <w:sectPr>
      <w:headerReference r:id="rId3" w:type="default"/>
      <w:footerReference r:id="rId4" w:type="default"/>
      <w:pgSz w:w="11906" w:h="16838"/>
      <w:pgMar w:top="2098" w:right="1587" w:bottom="2098" w:left="1587"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9" w:lineRule="exact"/>
      <w:ind w:right="360" w:firstLine="447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OTE2MDYzNzMzM2E3OTA5OTc1NWQ4MWNkYmQwZGEifQ=="/>
  </w:docVars>
  <w:rsids>
    <w:rsidRoot w:val="697435CD"/>
    <w:rsid w:val="010B22B0"/>
    <w:rsid w:val="02F36E13"/>
    <w:rsid w:val="0699491B"/>
    <w:rsid w:val="07217623"/>
    <w:rsid w:val="0D7D4A1F"/>
    <w:rsid w:val="15C56A7A"/>
    <w:rsid w:val="20BB660F"/>
    <w:rsid w:val="20C53DD2"/>
    <w:rsid w:val="226F2247"/>
    <w:rsid w:val="26741F6E"/>
    <w:rsid w:val="28F039B6"/>
    <w:rsid w:val="3337290D"/>
    <w:rsid w:val="33BC5113"/>
    <w:rsid w:val="35D75C2E"/>
    <w:rsid w:val="37A546DC"/>
    <w:rsid w:val="3CCB2319"/>
    <w:rsid w:val="412B7C8B"/>
    <w:rsid w:val="43637E44"/>
    <w:rsid w:val="48AE02DC"/>
    <w:rsid w:val="4F110002"/>
    <w:rsid w:val="507A1C34"/>
    <w:rsid w:val="51EC090F"/>
    <w:rsid w:val="529C40E3"/>
    <w:rsid w:val="54115EDC"/>
    <w:rsid w:val="5463310B"/>
    <w:rsid w:val="547D1CF3"/>
    <w:rsid w:val="589248D9"/>
    <w:rsid w:val="5BF44AEC"/>
    <w:rsid w:val="68CF2980"/>
    <w:rsid w:val="690A5DF3"/>
    <w:rsid w:val="69436D71"/>
    <w:rsid w:val="697435CD"/>
    <w:rsid w:val="6B323D78"/>
    <w:rsid w:val="70180DF5"/>
    <w:rsid w:val="707F56AE"/>
    <w:rsid w:val="71D944D0"/>
    <w:rsid w:val="72CA2C54"/>
    <w:rsid w:val="733F0900"/>
    <w:rsid w:val="74A0629E"/>
    <w:rsid w:val="7F36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rPr>
      <w:rFonts w:ascii="Calibri" w:hAnsi="Calibri" w:eastAsia="宋体" w:cs="Times New Roman"/>
    </w:r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font31"/>
    <w:basedOn w:val="7"/>
    <w:uiPriority w:val="0"/>
    <w:rPr>
      <w:rFonts w:hint="eastAsia" w:ascii="宋体" w:hAnsi="宋体" w:eastAsia="宋体" w:cs="宋体"/>
      <w:color w:val="000000"/>
      <w:sz w:val="19"/>
      <w:szCs w:val="19"/>
      <w:u w:val="none"/>
    </w:rPr>
  </w:style>
  <w:style w:type="character" w:customStyle="1" w:styleId="11">
    <w:name w:val="font2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2135</Words>
  <Characters>2252</Characters>
  <Lines>0</Lines>
  <Paragraphs>0</Paragraphs>
  <TotalTime>29</TotalTime>
  <ScaleCrop>false</ScaleCrop>
  <LinksUpToDate>false</LinksUpToDate>
  <CharactersWithSpaces>2281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2023-01-10T08:26:00Z</dcterms:created>
  <dc:creator>果昀</dc:creator>
  <cp:lastModifiedBy>Administrator</cp:lastModifiedBy>
  <cp:lastPrinted>2024-01-10T03:41:00Z</cp:lastPrinted>
  <dcterms:modified xsi:type="dcterms:W3CDTF">2024-12-25T07:47:01Z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7D5FF4901408408D8E1C56AAD8F274D4</vt:lpwstr>
  </property>
</Properties>
</file>