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ascii="方正小标宋简体" w:hAnsi="方正小标宋简体" w:eastAsia="方正小标宋简体" w:cs="方正小标宋简体"/>
          <w:kern w:val="0"/>
          <w:sz w:val="44"/>
          <w:szCs w:val="44"/>
        </w:rPr>
        <w:t>上犹县城市管理局</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3</w:t>
      </w:r>
      <w:r>
        <w:rPr>
          <w:rFonts w:hint="eastAsia" w:ascii="方正小标宋简体" w:hAnsi="方正小标宋简体" w:eastAsia="方正小标宋简体" w:cs="方正小标宋简体"/>
          <w:kern w:val="0"/>
          <w:sz w:val="44"/>
          <w:szCs w:val="44"/>
        </w:rPr>
        <w:t>年政府信息公开工作年度报告</w:t>
      </w:r>
    </w:p>
    <w:p>
      <w:pPr>
        <w:pStyle w:val="5"/>
        <w:keepNext w:val="0"/>
        <w:keepLines w:val="0"/>
        <w:widowControl/>
        <w:suppressLineNumbers w:val="0"/>
        <w:spacing w:before="0" w:beforeAutospacing="0" w:after="0" w:afterAutospacing="0" w:line="600" w:lineRule="atLeast"/>
        <w:ind w:left="0" w:right="0"/>
        <w:jc w:val="both"/>
      </w:pPr>
      <w:r>
        <w:rPr>
          <w:rFonts w:ascii="仿宋" w:hAnsi="仿宋" w:eastAsia="仿宋" w:cs="仿宋"/>
          <w:kern w:val="0"/>
          <w:sz w:val="32"/>
          <w:szCs w:val="32"/>
        </w:rPr>
        <w:t> </w:t>
      </w:r>
    </w:p>
    <w:p>
      <w:pPr>
        <w:widowControl/>
        <w:spacing w:line="560" w:lineRule="exact"/>
        <w:ind w:firstLine="640" w:firstLineChars="200"/>
        <w:jc w:val="left"/>
        <w:rPr>
          <w:rFonts w:hint="eastAsia"/>
        </w:rPr>
      </w:pPr>
      <w:r>
        <w:rPr>
          <w:rFonts w:ascii="仿宋_GB2312" w:hAnsi="仿宋_GB2312" w:eastAsia="仿宋_GB2312" w:cs="仿宋_GB2312"/>
          <w:kern w:val="0"/>
          <w:sz w:val="32"/>
          <w:szCs w:val="32"/>
          <w:lang w:bidi="ar"/>
        </w:rPr>
        <w:t>本报告依据《中华人民共和国政府信息公开条例》第五十条之规定和国务院办公厅政府信息与政务公开办公室发布的《中华人民共和国政府信息公开年度报告格式》（国办公开办函〔</w:t>
      </w:r>
      <w:r>
        <w:rPr>
          <w:rFonts w:hint="eastAsia" w:ascii="仿宋_GB2312" w:hAnsi="仿宋_GB2312" w:eastAsia="仿宋_GB2312" w:cs="仿宋_GB2312"/>
          <w:kern w:val="0"/>
          <w:sz w:val="32"/>
          <w:szCs w:val="32"/>
          <w:lang w:bidi="ar"/>
        </w:rPr>
        <w:t>2021〕30号）要求，结合有关统计数据编制。报告中所列数据的统计期限自2023年1月1日起至2023年12月31日止。全文包括总体情况、主动公开政府信息情况、收到和处理政府信息公开申请情况、政府信息公开行政复议行政诉讼情况、存在的主要问题及改进情况、其他需要报告的事项等6个部分的内容。</w:t>
      </w:r>
    </w:p>
    <w:p>
      <w:pPr>
        <w:pStyle w:val="5"/>
        <w:keepNext w:val="0"/>
        <w:keepLines w:val="0"/>
        <w:widowControl/>
        <w:suppressLineNumbers w:val="0"/>
        <w:spacing w:before="0" w:beforeAutospacing="0" w:after="0" w:afterAutospacing="0" w:line="600" w:lineRule="atLeast"/>
        <w:ind w:left="0" w:right="0" w:firstLine="643"/>
        <w:jc w:val="both"/>
      </w:pPr>
      <w:r>
        <w:rPr>
          <w:rFonts w:ascii="黑体" w:hAnsi="宋体" w:eastAsia="黑体" w:cs="黑体"/>
          <w:b/>
          <w:bCs/>
          <w:kern w:val="0"/>
          <w:sz w:val="32"/>
          <w:szCs w:val="32"/>
        </w:rPr>
        <w:t>一、总体情况</w:t>
      </w:r>
    </w:p>
    <w:p>
      <w:pPr>
        <w:pStyle w:val="5"/>
        <w:keepNext w:val="0"/>
        <w:keepLines w:val="0"/>
        <w:widowControl/>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2023年，为确保政府信息公开工作的有效实施，我局结合实际，强化组织领导，完善公开制度，扎实做好政务信息公开工作。一是高度重视，健全信息公开制度。加强组织领导，我局信息公开工作领导小组以党组书记、局长</w:t>
      </w:r>
      <w:r>
        <w:rPr>
          <w:rFonts w:hint="eastAsia" w:ascii="仿宋_GB2312" w:hAnsi="仿宋_GB2312" w:eastAsia="仿宋_GB2312" w:cs="仿宋_GB2312"/>
          <w:sz w:val="32"/>
          <w:szCs w:val="32"/>
          <w:lang w:eastAsia="zh-CN"/>
        </w:rPr>
        <w:t>张锦联</w:t>
      </w:r>
      <w:r>
        <w:rPr>
          <w:rFonts w:hint="eastAsia" w:ascii="仿宋_GB2312" w:hAnsi="仿宋_GB2312" w:eastAsia="仿宋_GB2312" w:cs="仿宋_GB2312"/>
          <w:sz w:val="32"/>
          <w:szCs w:val="32"/>
        </w:rPr>
        <w:t>为组长，分管局办公室工作的</w:t>
      </w:r>
      <w:r>
        <w:rPr>
          <w:rFonts w:hint="eastAsia" w:ascii="仿宋_GB2312" w:hAnsi="仿宋_GB2312" w:eastAsia="仿宋_GB2312" w:cs="仿宋_GB2312"/>
          <w:sz w:val="32"/>
          <w:szCs w:val="32"/>
          <w:lang w:eastAsia="zh-CN"/>
        </w:rPr>
        <w:t>班子</w:t>
      </w:r>
      <w:r>
        <w:rPr>
          <w:rFonts w:hint="eastAsia" w:ascii="仿宋_GB2312" w:hAnsi="仿宋_GB2312" w:eastAsia="仿宋_GB2312" w:cs="仿宋_GB2312"/>
          <w:sz w:val="32"/>
          <w:szCs w:val="32"/>
        </w:rPr>
        <w:t>成员</w:t>
      </w:r>
      <w:r>
        <w:rPr>
          <w:rFonts w:hint="eastAsia" w:ascii="仿宋_GB2312" w:hAnsi="仿宋_GB2312" w:eastAsia="仿宋_GB2312" w:cs="仿宋_GB2312"/>
          <w:sz w:val="32"/>
          <w:szCs w:val="32"/>
          <w:lang w:eastAsia="zh-CN"/>
        </w:rPr>
        <w:t>黄宇良</w:t>
      </w:r>
      <w:r>
        <w:rPr>
          <w:rFonts w:hint="eastAsia" w:ascii="仿宋_GB2312" w:hAnsi="仿宋_GB2312" w:eastAsia="仿宋_GB2312" w:cs="仿宋_GB2312"/>
          <w:sz w:val="32"/>
          <w:szCs w:val="32"/>
        </w:rPr>
        <w:t>为副组长，</w:t>
      </w:r>
      <w:r>
        <w:rPr>
          <w:rFonts w:hint="eastAsia" w:ascii="仿宋_GB2312" w:hAnsi="仿宋_GB2312" w:eastAsia="仿宋_GB2312" w:cs="仿宋_GB2312"/>
          <w:sz w:val="32"/>
          <w:szCs w:val="32"/>
          <w:lang w:eastAsia="zh-CN"/>
        </w:rPr>
        <w:t>局各部门</w:t>
      </w:r>
      <w:r>
        <w:rPr>
          <w:rFonts w:hint="eastAsia" w:ascii="仿宋_GB2312" w:hAnsi="仿宋_GB2312" w:eastAsia="仿宋_GB2312" w:cs="仿宋_GB2312"/>
          <w:sz w:val="32"/>
          <w:szCs w:val="32"/>
        </w:rPr>
        <w:t>相关人员为成员。加强监督保障，保证了政府信息公开工作的全面开展;二是分门别类，认真落实信息公开。结合我局城市管理工作实际，将政务公开工作作为依法行政，提升服务水平的重要手段，方便广大群众及时了解和查询城市管理各类政府信息公开工作。三是创新形式，畅通社会监督渠道。突出新媒体互动，有效整合社会各界资源，形成“全域全效发声”的良好氛围，激发群众支持、参与城市管理的热情。</w:t>
      </w:r>
    </w:p>
    <w:p>
      <w:pPr>
        <w:pStyle w:val="5"/>
        <w:keepNext w:val="0"/>
        <w:keepLines w:val="0"/>
        <w:widowControl/>
        <w:suppressLineNumbers w:val="0"/>
        <w:spacing w:before="0" w:beforeAutospacing="0" w:after="0" w:afterAutospacing="0"/>
        <w:ind w:left="0" w:right="0" w:firstLine="643"/>
        <w:jc w:val="both"/>
      </w:pPr>
      <w:r>
        <w:rPr>
          <w:rFonts w:ascii="楷体" w:hAnsi="楷体" w:eastAsia="楷体" w:cs="楷体"/>
          <w:b/>
          <w:bCs/>
          <w:kern w:val="0"/>
          <w:sz w:val="32"/>
          <w:szCs w:val="32"/>
        </w:rPr>
        <w:t>（一）主动公开</w:t>
      </w:r>
    </w:p>
    <w:p>
      <w:pPr>
        <w:pStyle w:val="5"/>
        <w:keepNext w:val="0"/>
        <w:keepLines w:val="0"/>
        <w:widowControl/>
        <w:suppressLineNumbers w:val="0"/>
        <w:spacing w:before="0" w:beforeAutospacing="0" w:after="0" w:afterAutospacing="0"/>
        <w:ind w:left="0" w:right="0" w:firstLine="640"/>
        <w:jc w:val="both"/>
      </w:pPr>
      <w:r>
        <w:rPr>
          <w:rFonts w:hint="eastAsia" w:ascii="仿宋" w:hAnsi="仿宋" w:eastAsia="仿宋" w:cs="仿宋"/>
          <w:kern w:val="0"/>
          <w:sz w:val="32"/>
          <w:szCs w:val="32"/>
        </w:rPr>
        <w:t>我局在上犹县人民政府门户网站政府信息公开专栏及时更新各类信息，至202</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年12月31日我局主动公开发布政府信息5</w:t>
      </w:r>
      <w:r>
        <w:rPr>
          <w:rFonts w:hint="eastAsia" w:ascii="仿宋" w:hAnsi="仿宋" w:eastAsia="仿宋" w:cs="仿宋"/>
          <w:kern w:val="0"/>
          <w:sz w:val="32"/>
          <w:szCs w:val="32"/>
          <w:lang w:val="en-US" w:eastAsia="zh-CN"/>
        </w:rPr>
        <w:t>46</w:t>
      </w:r>
      <w:r>
        <w:rPr>
          <w:rFonts w:hint="eastAsia" w:ascii="仿宋" w:hAnsi="仿宋" w:eastAsia="仿宋" w:cs="仿宋"/>
          <w:kern w:val="0"/>
          <w:sz w:val="32"/>
          <w:szCs w:val="32"/>
        </w:rPr>
        <w:t>条。</w:t>
      </w:r>
    </w:p>
    <w:p>
      <w:pPr>
        <w:pStyle w:val="5"/>
        <w:keepNext w:val="0"/>
        <w:keepLines w:val="0"/>
        <w:widowControl/>
        <w:suppressLineNumbers w:val="0"/>
        <w:spacing w:before="0" w:beforeAutospacing="0" w:after="0" w:afterAutospacing="0"/>
        <w:ind w:left="0" w:right="0" w:firstLine="640"/>
        <w:jc w:val="both"/>
      </w:pPr>
      <w:r>
        <w:rPr>
          <w:rFonts w:hint="eastAsia" w:ascii="仿宋" w:hAnsi="仿宋" w:eastAsia="仿宋" w:cs="仿宋"/>
          <w:kern w:val="0"/>
          <w:sz w:val="32"/>
          <w:szCs w:val="32"/>
        </w:rPr>
        <w:t>主动公开政府信息的主要类别情况：</w:t>
      </w:r>
      <w:r>
        <w:rPr>
          <w:rFonts w:hint="eastAsia" w:ascii="仿宋" w:hAnsi="仿宋" w:eastAsia="仿宋" w:cs="仿宋"/>
          <w:b/>
          <w:bCs/>
          <w:kern w:val="0"/>
          <w:sz w:val="32"/>
          <w:szCs w:val="32"/>
        </w:rPr>
        <w:t>一是</w:t>
      </w:r>
      <w:r>
        <w:rPr>
          <w:rFonts w:hint="eastAsia" w:ascii="仿宋" w:hAnsi="仿宋" w:eastAsia="仿宋" w:cs="仿宋"/>
          <w:kern w:val="0"/>
          <w:sz w:val="32"/>
          <w:szCs w:val="32"/>
        </w:rPr>
        <w:t>公告公示；</w:t>
      </w:r>
      <w:r>
        <w:rPr>
          <w:rFonts w:hint="eastAsia" w:ascii="仿宋" w:hAnsi="仿宋" w:eastAsia="仿宋" w:cs="仿宋"/>
          <w:b/>
          <w:bCs/>
          <w:kern w:val="0"/>
          <w:sz w:val="32"/>
          <w:szCs w:val="32"/>
        </w:rPr>
        <w:t>二是</w:t>
      </w:r>
      <w:r>
        <w:rPr>
          <w:rFonts w:hint="eastAsia" w:ascii="仿宋" w:hAnsi="仿宋" w:eastAsia="仿宋" w:cs="仿宋"/>
          <w:kern w:val="0"/>
          <w:sz w:val="32"/>
          <w:szCs w:val="32"/>
        </w:rPr>
        <w:t>行政法规、政府规章和规范性文件；</w:t>
      </w:r>
      <w:r>
        <w:rPr>
          <w:rFonts w:hint="eastAsia" w:ascii="仿宋" w:hAnsi="仿宋" w:eastAsia="仿宋" w:cs="仿宋"/>
          <w:b/>
          <w:bCs/>
          <w:kern w:val="0"/>
          <w:sz w:val="32"/>
          <w:szCs w:val="32"/>
        </w:rPr>
        <w:t>三是</w:t>
      </w:r>
      <w:r>
        <w:rPr>
          <w:rFonts w:hint="eastAsia" w:ascii="仿宋" w:hAnsi="仿宋" w:eastAsia="仿宋" w:cs="仿宋"/>
          <w:kern w:val="0"/>
          <w:sz w:val="32"/>
          <w:szCs w:val="32"/>
        </w:rPr>
        <w:t>城市管理及相关政策；</w:t>
      </w:r>
      <w:r>
        <w:rPr>
          <w:rFonts w:hint="eastAsia" w:ascii="仿宋" w:hAnsi="仿宋" w:eastAsia="仿宋" w:cs="仿宋"/>
          <w:b/>
          <w:bCs/>
          <w:kern w:val="0"/>
          <w:sz w:val="32"/>
          <w:szCs w:val="32"/>
        </w:rPr>
        <w:t>四是</w:t>
      </w:r>
      <w:r>
        <w:rPr>
          <w:rFonts w:hint="eastAsia" w:ascii="仿宋" w:hAnsi="仿宋" w:eastAsia="仿宋" w:cs="仿宋"/>
          <w:kern w:val="0"/>
          <w:sz w:val="32"/>
          <w:szCs w:val="32"/>
        </w:rPr>
        <w:t>行政事业性收费的项目、依据、标准；</w:t>
      </w:r>
      <w:r>
        <w:rPr>
          <w:rFonts w:hint="eastAsia" w:ascii="仿宋" w:hAnsi="仿宋" w:eastAsia="仿宋" w:cs="仿宋"/>
          <w:b/>
          <w:bCs/>
          <w:kern w:val="0"/>
          <w:sz w:val="32"/>
          <w:szCs w:val="32"/>
        </w:rPr>
        <w:t>五是</w:t>
      </w:r>
      <w:r>
        <w:rPr>
          <w:rFonts w:hint="eastAsia" w:ascii="仿宋" w:hAnsi="仿宋" w:eastAsia="仿宋" w:cs="仿宋"/>
          <w:kern w:val="0"/>
          <w:sz w:val="32"/>
          <w:szCs w:val="32"/>
        </w:rPr>
        <w:t>行政许可的事项、依据、条件、数量、程序、期限以及申请行政许可需要提交的全部材料目录及办理情况；</w:t>
      </w:r>
      <w:r>
        <w:rPr>
          <w:rFonts w:hint="eastAsia" w:ascii="仿宋" w:hAnsi="仿宋" w:eastAsia="仿宋" w:cs="仿宋"/>
          <w:b/>
          <w:bCs/>
          <w:kern w:val="0"/>
          <w:sz w:val="32"/>
          <w:szCs w:val="32"/>
        </w:rPr>
        <w:t>六是</w:t>
      </w:r>
      <w:r>
        <w:rPr>
          <w:rFonts w:hint="eastAsia" w:ascii="仿宋" w:hAnsi="仿宋" w:eastAsia="仿宋" w:cs="仿宋"/>
          <w:kern w:val="0"/>
          <w:sz w:val="32"/>
          <w:szCs w:val="32"/>
        </w:rPr>
        <w:t>城市管理工作中的重大事项；</w:t>
      </w:r>
      <w:r>
        <w:rPr>
          <w:rFonts w:hint="eastAsia" w:ascii="仿宋" w:hAnsi="仿宋" w:eastAsia="仿宋" w:cs="仿宋"/>
          <w:b/>
          <w:bCs/>
          <w:kern w:val="0"/>
          <w:sz w:val="32"/>
          <w:szCs w:val="32"/>
        </w:rPr>
        <w:t>七是</w:t>
      </w:r>
      <w:r>
        <w:rPr>
          <w:rFonts w:hint="eastAsia" w:ascii="仿宋" w:hAnsi="仿宋" w:eastAsia="仿宋" w:cs="仿宋"/>
          <w:kern w:val="0"/>
          <w:sz w:val="32"/>
          <w:szCs w:val="32"/>
        </w:rPr>
        <w:t>工作动态；</w:t>
      </w:r>
      <w:r>
        <w:rPr>
          <w:rFonts w:hint="eastAsia" w:ascii="仿宋" w:hAnsi="仿宋" w:eastAsia="仿宋" w:cs="仿宋"/>
          <w:b/>
          <w:bCs/>
          <w:kern w:val="0"/>
          <w:sz w:val="32"/>
          <w:szCs w:val="32"/>
        </w:rPr>
        <w:t>八是</w:t>
      </w:r>
      <w:r>
        <w:rPr>
          <w:rFonts w:hint="eastAsia" w:ascii="仿宋" w:hAnsi="仿宋" w:eastAsia="仿宋" w:cs="仿宋"/>
          <w:kern w:val="0"/>
          <w:sz w:val="32"/>
          <w:szCs w:val="32"/>
        </w:rPr>
        <w:t xml:space="preserve">政府要求应主动公开的其他信息。 </w:t>
      </w:r>
    </w:p>
    <w:p>
      <w:pPr>
        <w:pStyle w:val="5"/>
        <w:keepNext w:val="0"/>
        <w:keepLines w:val="0"/>
        <w:widowControl/>
        <w:suppressLineNumbers w:val="0"/>
        <w:spacing w:before="0" w:beforeAutospacing="0" w:after="0" w:afterAutospacing="0"/>
        <w:ind w:left="0" w:right="0" w:firstLine="643"/>
        <w:jc w:val="both"/>
      </w:pPr>
      <w:r>
        <w:rPr>
          <w:rFonts w:hint="eastAsia" w:ascii="楷体" w:hAnsi="楷体" w:eastAsia="楷体" w:cs="楷体"/>
          <w:b/>
          <w:bCs/>
          <w:kern w:val="0"/>
          <w:sz w:val="32"/>
          <w:szCs w:val="32"/>
        </w:rPr>
        <w:t>（二）依申请公开</w:t>
      </w:r>
    </w:p>
    <w:p>
      <w:pPr>
        <w:pStyle w:val="5"/>
        <w:keepNext w:val="0"/>
        <w:keepLines w:val="0"/>
        <w:widowControl/>
        <w:suppressLineNumbers w:val="0"/>
        <w:spacing w:before="0" w:beforeAutospacing="0" w:after="0" w:afterAutospacing="0"/>
        <w:ind w:left="0" w:right="0" w:firstLine="640"/>
        <w:jc w:val="both"/>
      </w:pPr>
      <w:r>
        <w:rPr>
          <w:rFonts w:hint="eastAsia" w:ascii="仿宋_GB2312" w:hAnsi="仿宋_GB2312" w:eastAsia="仿宋_GB2312" w:cs="仿宋_GB2312"/>
          <w:i w:val="0"/>
          <w:iCs w:val="0"/>
          <w:caps w:val="0"/>
          <w:color w:val="333333"/>
          <w:spacing w:val="0"/>
          <w:sz w:val="32"/>
          <w:szCs w:val="32"/>
          <w:shd w:val="clear" w:fill="FFFFFF"/>
        </w:rPr>
        <w:t>不断完善依申请公开工作规程，畅通依申请公开渠道，规范依申请公开全流程办理。</w:t>
      </w:r>
      <w:r>
        <w:rPr>
          <w:rFonts w:hint="eastAsia" w:ascii="仿宋_GB2312" w:hAnsi="仿宋_GB2312" w:eastAsia="仿宋_GB2312" w:cs="仿宋_GB2312"/>
          <w:i w:val="0"/>
          <w:iCs w:val="0"/>
          <w:caps w:val="0"/>
          <w:color w:val="333333"/>
          <w:spacing w:val="0"/>
          <w:sz w:val="32"/>
          <w:szCs w:val="32"/>
          <w:shd w:val="clear" w:fill="FFFFFF"/>
          <w:lang w:eastAsia="zh-CN"/>
        </w:rPr>
        <w:t>未</w:t>
      </w:r>
      <w:r>
        <w:rPr>
          <w:rFonts w:hint="eastAsia" w:ascii="仿宋_GB2312" w:hAnsi="仿宋_GB2312" w:eastAsia="仿宋_GB2312" w:cs="仿宋_GB2312"/>
          <w:i w:val="0"/>
          <w:iCs w:val="0"/>
          <w:caps w:val="0"/>
          <w:color w:val="333333"/>
          <w:spacing w:val="0"/>
          <w:sz w:val="32"/>
          <w:szCs w:val="32"/>
          <w:shd w:val="clear" w:fill="FFFFFF"/>
        </w:rPr>
        <w:t>收到</w:t>
      </w:r>
      <w:r>
        <w:rPr>
          <w:rFonts w:hint="eastAsia" w:ascii="仿宋" w:hAnsi="仿宋" w:eastAsia="仿宋" w:cs="仿宋"/>
          <w:kern w:val="0"/>
          <w:sz w:val="32"/>
          <w:szCs w:val="32"/>
        </w:rPr>
        <w:t>任何单位和群众要求获取有关政府信息公开的申请。</w:t>
      </w:r>
    </w:p>
    <w:p>
      <w:pPr>
        <w:pStyle w:val="5"/>
        <w:keepNext w:val="0"/>
        <w:keepLines w:val="0"/>
        <w:widowControl/>
        <w:suppressLineNumbers w:val="0"/>
        <w:spacing w:before="0" w:beforeAutospacing="0" w:after="0" w:afterAutospacing="0"/>
        <w:ind w:left="0" w:right="0" w:firstLine="643"/>
        <w:jc w:val="both"/>
      </w:pPr>
      <w:r>
        <w:rPr>
          <w:rFonts w:hint="eastAsia" w:ascii="楷体" w:hAnsi="楷体" w:eastAsia="楷体" w:cs="楷体"/>
          <w:b/>
          <w:bCs/>
          <w:kern w:val="0"/>
          <w:sz w:val="32"/>
          <w:szCs w:val="32"/>
        </w:rPr>
        <w:t>（三）政府信息管理</w:t>
      </w:r>
    </w:p>
    <w:p>
      <w:pPr>
        <w:pStyle w:val="5"/>
        <w:keepNext w:val="0"/>
        <w:keepLines w:val="0"/>
        <w:widowControl/>
        <w:suppressLineNumbers w:val="0"/>
        <w:spacing w:before="0" w:beforeAutospacing="0" w:after="0" w:afterAutospacing="0"/>
        <w:ind w:left="0" w:right="0" w:firstLine="640"/>
        <w:jc w:val="both"/>
        <w:rPr>
          <w:rFonts w:hint="eastAsia" w:ascii="仿宋_GB2312" w:hAnsi="仿宋_GB2312" w:eastAsia="仿宋_GB2312" w:cs="仿宋_GB2312"/>
          <w:kern w:val="0"/>
          <w:sz w:val="32"/>
          <w:szCs w:val="32"/>
        </w:rPr>
      </w:pPr>
      <w:r>
        <w:rPr>
          <w:rFonts w:hint="eastAsia" w:ascii="仿宋_GB2312" w:hAnsi="仿宋_GB2312" w:eastAsia="仿宋_GB2312" w:cs="仿宋_GB2312"/>
          <w:i w:val="0"/>
          <w:iCs w:val="0"/>
          <w:caps w:val="0"/>
          <w:color w:val="333333"/>
          <w:spacing w:val="0"/>
          <w:sz w:val="32"/>
          <w:szCs w:val="32"/>
          <w:shd w:val="clear" w:fill="FFFFFF"/>
        </w:rPr>
        <w:t>加强城市管理领域相关政策和措施等政府信息管理，确保全面、准确、及时公开发布，做好相关政策解读，积极回应社会关切热点问题。</w:t>
      </w:r>
      <w:r>
        <w:rPr>
          <w:rFonts w:hint="eastAsia" w:ascii="仿宋" w:hAnsi="仿宋" w:eastAsia="仿宋" w:cs="仿宋"/>
          <w:kern w:val="0"/>
          <w:sz w:val="32"/>
          <w:szCs w:val="32"/>
        </w:rPr>
        <w:t>我局专门配备了1名工作人员专门负责</w:t>
      </w:r>
      <w:r>
        <w:rPr>
          <w:rFonts w:hint="eastAsia" w:ascii="仿宋" w:hAnsi="仿宋" w:eastAsia="仿宋" w:cs="仿宋"/>
          <w:kern w:val="0"/>
          <w:sz w:val="32"/>
          <w:szCs w:val="32"/>
          <w:lang w:eastAsia="zh-CN"/>
        </w:rPr>
        <w:t>此项</w:t>
      </w:r>
      <w:r>
        <w:rPr>
          <w:rFonts w:hint="eastAsia" w:ascii="仿宋" w:hAnsi="仿宋" w:eastAsia="仿宋" w:cs="仿宋"/>
          <w:kern w:val="0"/>
          <w:sz w:val="32"/>
          <w:szCs w:val="32"/>
        </w:rPr>
        <w:t>工作</w:t>
      </w:r>
      <w:r>
        <w:rPr>
          <w:rFonts w:hint="eastAsia" w:ascii="仿宋" w:hAnsi="仿宋" w:eastAsia="仿宋" w:cs="仿宋"/>
          <w:kern w:val="0"/>
          <w:sz w:val="32"/>
          <w:szCs w:val="32"/>
          <w:lang w:eastAsia="zh-CN"/>
        </w:rPr>
        <w:t>，</w:t>
      </w:r>
      <w:r>
        <w:rPr>
          <w:rFonts w:hint="eastAsia" w:ascii="仿宋_GB2312" w:hAnsi="仿宋_GB2312" w:eastAsia="仿宋_GB2312" w:cs="仿宋_GB2312"/>
          <w:i w:val="0"/>
          <w:iCs w:val="0"/>
          <w:caps w:val="0"/>
          <w:color w:val="333333"/>
          <w:spacing w:val="0"/>
          <w:sz w:val="32"/>
          <w:szCs w:val="32"/>
          <w:shd w:val="clear" w:fill="FFFFFF"/>
        </w:rPr>
        <w:t>并严格按要求通过局门户网站政府信息公开平台规范性文件栏目集中公开发布。</w:t>
      </w:r>
    </w:p>
    <w:p>
      <w:pPr>
        <w:pStyle w:val="5"/>
        <w:keepNext w:val="0"/>
        <w:keepLines w:val="0"/>
        <w:widowControl/>
        <w:suppressLineNumbers w:val="0"/>
        <w:spacing w:before="0" w:beforeAutospacing="0" w:after="0" w:afterAutospacing="0"/>
        <w:ind w:left="0" w:right="0" w:firstLine="640"/>
        <w:jc w:val="both"/>
        <w:rPr>
          <w:rFonts w:hint="eastAsia" w:ascii="仿宋" w:hAnsi="仿宋" w:eastAsia="仿宋" w:cs="仿宋"/>
          <w:color w:val="auto"/>
          <w:kern w:val="0"/>
          <w:sz w:val="32"/>
          <w:szCs w:val="32"/>
        </w:rPr>
      </w:pPr>
      <w:r>
        <w:rPr>
          <w:rFonts w:hint="eastAsia" w:ascii="仿宋" w:hAnsi="仿宋" w:eastAsia="仿宋" w:cs="仿宋"/>
          <w:kern w:val="0"/>
          <w:sz w:val="32"/>
          <w:szCs w:val="32"/>
          <w:lang w:eastAsia="zh-CN"/>
        </w:rPr>
        <w:t>在此基础上，进一步</w:t>
      </w:r>
      <w:r>
        <w:rPr>
          <w:rFonts w:hint="eastAsia" w:ascii="仿宋" w:hAnsi="仿宋" w:eastAsia="仿宋" w:cs="仿宋"/>
          <w:kern w:val="0"/>
          <w:sz w:val="32"/>
          <w:szCs w:val="32"/>
        </w:rPr>
        <w:t>明确审查责任，规范审查程序，加强审查管理。严格</w:t>
      </w:r>
      <w:r>
        <w:rPr>
          <w:rFonts w:hint="eastAsia" w:ascii="仿宋" w:hAnsi="仿宋" w:eastAsia="仿宋" w:cs="仿宋"/>
          <w:kern w:val="0"/>
          <w:sz w:val="32"/>
          <w:szCs w:val="32"/>
          <w:lang w:eastAsia="zh-CN"/>
        </w:rPr>
        <w:t>按照</w:t>
      </w:r>
      <w:r>
        <w:rPr>
          <w:rFonts w:hint="eastAsia" w:ascii="仿宋" w:hAnsi="仿宋" w:eastAsia="仿宋" w:cs="仿宋"/>
          <w:color w:val="auto"/>
          <w:kern w:val="0"/>
          <w:sz w:val="32"/>
          <w:szCs w:val="32"/>
        </w:rPr>
        <w:t>“全面、及时、准确、规范”的保密审查原则，</w:t>
      </w:r>
      <w:r>
        <w:rPr>
          <w:rFonts w:hint="eastAsia" w:ascii="仿宋" w:hAnsi="仿宋" w:eastAsia="仿宋" w:cs="仿宋"/>
          <w:color w:val="auto"/>
          <w:kern w:val="0"/>
          <w:sz w:val="32"/>
          <w:szCs w:val="32"/>
          <w:lang w:eastAsia="zh-CN"/>
        </w:rPr>
        <w:t>正确对待</w:t>
      </w:r>
      <w:r>
        <w:rPr>
          <w:rFonts w:hint="eastAsia" w:ascii="仿宋" w:hAnsi="仿宋" w:eastAsia="仿宋" w:cs="仿宋"/>
          <w:color w:val="auto"/>
          <w:kern w:val="0"/>
          <w:sz w:val="32"/>
          <w:szCs w:val="32"/>
        </w:rPr>
        <w:t>政务公开与保密</w:t>
      </w:r>
      <w:r>
        <w:rPr>
          <w:rFonts w:hint="eastAsia" w:ascii="仿宋" w:hAnsi="仿宋" w:eastAsia="仿宋" w:cs="仿宋"/>
          <w:color w:val="auto"/>
          <w:kern w:val="0"/>
          <w:sz w:val="32"/>
          <w:szCs w:val="32"/>
          <w:lang w:eastAsia="zh-CN"/>
        </w:rPr>
        <w:t>之间</w:t>
      </w:r>
      <w:r>
        <w:rPr>
          <w:rFonts w:hint="eastAsia" w:ascii="仿宋" w:hAnsi="仿宋" w:eastAsia="仿宋" w:cs="仿宋"/>
          <w:color w:val="auto"/>
          <w:kern w:val="0"/>
          <w:sz w:val="32"/>
          <w:szCs w:val="32"/>
        </w:rPr>
        <w:t>的关系，</w:t>
      </w:r>
      <w:r>
        <w:rPr>
          <w:rFonts w:ascii="仿宋" w:hAnsi="仿宋" w:eastAsia="仿宋" w:cs="仿宋"/>
          <w:color w:val="auto"/>
          <w:sz w:val="31"/>
          <w:szCs w:val="31"/>
        </w:rPr>
        <w:t>保证应该公布的信息能顺利公布，</w:t>
      </w:r>
      <w:r>
        <w:rPr>
          <w:rFonts w:hint="eastAsia" w:ascii="仿宋" w:hAnsi="仿宋" w:eastAsia="仿宋" w:cs="仿宋"/>
          <w:color w:val="auto"/>
          <w:kern w:val="0"/>
          <w:sz w:val="32"/>
          <w:szCs w:val="32"/>
        </w:rPr>
        <w:t xml:space="preserve">不应公开的信息不被公开。 </w:t>
      </w:r>
    </w:p>
    <w:p>
      <w:pPr>
        <w:pStyle w:val="5"/>
        <w:keepNext w:val="0"/>
        <w:keepLines w:val="0"/>
        <w:widowControl/>
        <w:suppressLineNumbers w:val="0"/>
        <w:spacing w:before="0" w:beforeAutospacing="0" w:after="0" w:afterAutospacing="0"/>
        <w:ind w:left="0" w:right="0" w:firstLine="643"/>
        <w:jc w:val="both"/>
      </w:pPr>
      <w:r>
        <w:rPr>
          <w:rFonts w:hint="eastAsia" w:ascii="楷体" w:hAnsi="楷体" w:eastAsia="楷体" w:cs="楷体"/>
          <w:b/>
          <w:bCs/>
          <w:kern w:val="0"/>
          <w:sz w:val="32"/>
          <w:szCs w:val="32"/>
        </w:rPr>
        <w:t>（四）平台建设</w:t>
      </w:r>
    </w:p>
    <w:p>
      <w:pPr>
        <w:pStyle w:val="5"/>
        <w:keepNext w:val="0"/>
        <w:keepLines w:val="0"/>
        <w:widowControl/>
        <w:suppressLineNumbers w:val="0"/>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围绕政府信息“五公开”要求，不断完善网站政府信息公开平台建设，开展栏目优化调整，并从公开渠道、主动公开、依申请公开、解读回应、政府信息公开平台建设等多个方面全面考评和提升。同时，充分利用</w:t>
      </w:r>
      <w:r>
        <w:rPr>
          <w:rFonts w:hint="eastAsia" w:ascii="仿宋" w:hAnsi="仿宋" w:eastAsia="仿宋" w:cs="仿宋"/>
          <w:kern w:val="0"/>
          <w:sz w:val="32"/>
          <w:szCs w:val="32"/>
          <w:lang w:eastAsia="zh-CN"/>
        </w:rPr>
        <w:t>“上犹发布”</w:t>
      </w:r>
      <w:r>
        <w:rPr>
          <w:rFonts w:hint="eastAsia" w:ascii="仿宋" w:hAnsi="仿宋" w:eastAsia="仿宋" w:cs="仿宋"/>
          <w:kern w:val="0"/>
          <w:sz w:val="32"/>
          <w:szCs w:val="32"/>
        </w:rPr>
        <w:t>微信公众号</w:t>
      </w:r>
      <w:r>
        <w:rPr>
          <w:rFonts w:hint="eastAsia" w:ascii="仿宋_GB2312" w:hAnsi="仿宋_GB2312" w:eastAsia="仿宋_GB2312" w:cs="仿宋_GB2312"/>
          <w:i w:val="0"/>
          <w:iCs w:val="0"/>
          <w:caps w:val="0"/>
          <w:color w:val="333333"/>
          <w:spacing w:val="0"/>
          <w:sz w:val="32"/>
          <w:szCs w:val="32"/>
          <w:shd w:val="clear" w:fill="FFFFFF"/>
        </w:rPr>
        <w:t>、微博等新媒体平台，及时公开发布城管工作相关信息，积极回应社会关切。</w:t>
      </w:r>
    </w:p>
    <w:p>
      <w:pPr>
        <w:pStyle w:val="5"/>
        <w:keepNext w:val="0"/>
        <w:keepLines w:val="0"/>
        <w:widowControl/>
        <w:suppressLineNumbers w:val="0"/>
        <w:spacing w:before="0" w:beforeAutospacing="0" w:after="0" w:afterAutospacing="0"/>
        <w:ind w:left="0" w:right="0" w:firstLine="643"/>
        <w:jc w:val="both"/>
      </w:pPr>
      <w:r>
        <w:rPr>
          <w:rFonts w:hint="eastAsia" w:ascii="楷体" w:hAnsi="楷体" w:eastAsia="楷体" w:cs="楷体"/>
          <w:b/>
          <w:bCs/>
          <w:kern w:val="0"/>
          <w:sz w:val="32"/>
          <w:szCs w:val="32"/>
        </w:rPr>
        <w:t>（五）监督保障</w:t>
      </w:r>
    </w:p>
    <w:p>
      <w:pPr>
        <w:pStyle w:val="5"/>
        <w:keepNext w:val="0"/>
        <w:keepLines w:val="0"/>
        <w:widowControl/>
        <w:suppressLineNumbers w:val="0"/>
        <w:spacing w:before="0" w:beforeAutospacing="0" w:after="0" w:afterAutospacing="0"/>
        <w:ind w:left="0" w:right="0" w:firstLine="640"/>
        <w:jc w:val="both"/>
        <w:rPr>
          <w:rFonts w:hint="eastAsia" w:ascii="仿宋" w:hAnsi="仿宋" w:eastAsia="仿宋" w:cs="仿宋"/>
          <w:kern w:val="0"/>
          <w:sz w:val="32"/>
          <w:szCs w:val="32"/>
        </w:rPr>
      </w:pPr>
      <w:r>
        <w:rPr>
          <w:rFonts w:hint="eastAsia" w:ascii="仿宋_GB2312" w:hAnsi="仿宋_GB2312" w:eastAsia="仿宋_GB2312" w:cs="仿宋_GB2312"/>
          <w:i w:val="0"/>
          <w:iCs w:val="0"/>
          <w:caps w:val="0"/>
          <w:color w:val="333333"/>
          <w:spacing w:val="0"/>
          <w:sz w:val="32"/>
          <w:szCs w:val="32"/>
          <w:shd w:val="clear" w:fill="FFFFFF"/>
        </w:rPr>
        <w:t>将政府信息公开工作纳入年度工作计划和考核内容，按照“谁提供、谁审核、谁公开”的原则，建立公开内容审查机制，规范工作审查流程，及时审核发布信息内容，推动政府信息公开工作有序、高效开展。坚持网站日常安全巡查，完善定期监测报告机制，及时处理发现的问题，确保网络信息安全。</w:t>
      </w:r>
      <w:r>
        <w:rPr>
          <w:rFonts w:hint="eastAsia" w:ascii="仿宋" w:hAnsi="仿宋" w:eastAsia="仿宋" w:cs="仿宋"/>
          <w:kern w:val="0"/>
          <w:sz w:val="32"/>
          <w:szCs w:val="32"/>
        </w:rPr>
        <w:t>同时，将信息公开工作纳入局年度工作考</w:t>
      </w:r>
      <w:r>
        <w:rPr>
          <w:rFonts w:hint="eastAsia" w:ascii="仿宋" w:hAnsi="仿宋" w:eastAsia="仿宋" w:cs="仿宋"/>
          <w:kern w:val="0"/>
          <w:sz w:val="32"/>
          <w:szCs w:val="32"/>
          <w:lang w:eastAsia="zh-CN"/>
        </w:rPr>
        <w:t>评</w:t>
      </w:r>
      <w:r>
        <w:rPr>
          <w:rFonts w:hint="eastAsia" w:ascii="仿宋" w:hAnsi="仿宋" w:eastAsia="仿宋" w:cs="仿宋"/>
          <w:kern w:val="0"/>
          <w:sz w:val="32"/>
          <w:szCs w:val="32"/>
        </w:rPr>
        <w:t>核，对工作不到位，质量不高的情况追究相关</w:t>
      </w:r>
      <w:r>
        <w:rPr>
          <w:rFonts w:hint="eastAsia" w:ascii="仿宋" w:hAnsi="仿宋" w:eastAsia="仿宋" w:cs="仿宋"/>
          <w:kern w:val="0"/>
          <w:sz w:val="32"/>
          <w:szCs w:val="32"/>
          <w:lang w:eastAsia="zh-CN"/>
        </w:rPr>
        <w:t>人员</w:t>
      </w:r>
      <w:r>
        <w:rPr>
          <w:rFonts w:hint="eastAsia" w:ascii="仿宋" w:hAnsi="仿宋" w:eastAsia="仿宋" w:cs="仿宋"/>
          <w:kern w:val="0"/>
          <w:sz w:val="32"/>
          <w:szCs w:val="32"/>
        </w:rPr>
        <w:t>责任。</w:t>
      </w:r>
    </w:p>
    <w:p>
      <w:pPr>
        <w:pStyle w:val="5"/>
        <w:keepNext w:val="0"/>
        <w:keepLines w:val="0"/>
        <w:widowControl/>
        <w:suppressLineNumbers w:val="0"/>
        <w:spacing w:before="0" w:beforeAutospacing="0" w:after="0" w:afterAutospacing="0"/>
        <w:ind w:left="0" w:right="0" w:firstLine="643"/>
        <w:jc w:val="both"/>
      </w:pPr>
      <w:r>
        <w:rPr>
          <w:rFonts w:hint="eastAsia" w:ascii="黑体" w:hAnsi="宋体" w:eastAsia="黑体" w:cs="黑体"/>
          <w:b/>
          <w:bCs/>
          <w:kern w:val="0"/>
          <w:sz w:val="32"/>
          <w:szCs w:val="32"/>
        </w:rPr>
        <w:t>二、主动公开政府信息情况</w:t>
      </w:r>
    </w:p>
    <w:tbl>
      <w:tblPr>
        <w:tblStyle w:val="6"/>
        <w:tblW w:w="878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055"/>
        <w:gridCol w:w="1896"/>
        <w:gridCol w:w="1889"/>
        <w:gridCol w:w="29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trPr>
        <w:tc>
          <w:tcPr>
            <w:tcW w:w="8780" w:type="dxa"/>
            <w:gridSpan w:val="4"/>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spacing w:before="115" w:line="219" w:lineRule="auto"/>
              <w:ind w:firstLine="3550" w:firstLineChars="0"/>
              <w:jc w:val="both"/>
            </w:pPr>
            <w:r>
              <w:rPr>
                <w:rFonts w:ascii="宋体" w:hAnsi="宋体" w:cs="宋体"/>
                <w:spacing w:val="1"/>
                <w:sz w:val="20"/>
                <w:szCs w:val="20"/>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0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before="106" w:line="219" w:lineRule="auto"/>
              <w:jc w:val="center"/>
            </w:pPr>
            <w:r>
              <w:rPr>
                <w:rFonts w:ascii="宋体" w:hAnsi="宋体" w:cs="宋体"/>
                <w:spacing w:val="-2"/>
                <w:sz w:val="20"/>
                <w:szCs w:val="20"/>
              </w:rPr>
              <w:t>信息内容</w:t>
            </w:r>
          </w:p>
        </w:tc>
        <w:tc>
          <w:tcPr>
            <w:tcW w:w="1896"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before="105" w:line="219" w:lineRule="auto"/>
              <w:jc w:val="center"/>
            </w:pPr>
            <w:r>
              <w:rPr>
                <w:rFonts w:ascii="宋体" w:hAnsi="宋体" w:cs="宋体"/>
                <w:spacing w:val="-2"/>
                <w:sz w:val="20"/>
                <w:szCs w:val="20"/>
              </w:rPr>
              <w:t>本年制发件数</w:t>
            </w:r>
          </w:p>
        </w:tc>
        <w:tc>
          <w:tcPr>
            <w:tcW w:w="1889"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before="105" w:line="219" w:lineRule="auto"/>
              <w:jc w:val="center"/>
            </w:pPr>
            <w:r>
              <w:rPr>
                <w:rFonts w:ascii="宋体" w:hAnsi="宋体" w:cs="宋体"/>
                <w:spacing w:val="-2"/>
                <w:sz w:val="20"/>
                <w:szCs w:val="20"/>
              </w:rPr>
              <w:t>本年废止件数</w:t>
            </w:r>
          </w:p>
        </w:tc>
        <w:tc>
          <w:tcPr>
            <w:tcW w:w="2940" w:type="dxa"/>
            <w:tcBorders>
              <w:top w:val="nil"/>
              <w:left w:val="nil"/>
              <w:bottom w:val="single" w:color="auto" w:sz="8" w:space="0"/>
              <w:right w:val="single" w:color="auto" w:sz="8" w:space="0"/>
            </w:tcBorders>
            <w:shd w:val="clear" w:color="auto" w:fill="auto"/>
            <w:tcMar>
              <w:left w:w="108" w:type="dxa"/>
              <w:right w:w="108" w:type="dxa"/>
            </w:tcMar>
            <w:vAlign w:val="center"/>
          </w:tcPr>
          <w:p>
            <w:pPr>
              <w:spacing w:before="106" w:line="219" w:lineRule="auto"/>
              <w:ind w:firstLine="376" w:firstLineChars="0"/>
              <w:jc w:val="center"/>
            </w:pPr>
            <w:r>
              <w:rPr>
                <w:rFonts w:ascii="宋体" w:hAnsi="宋体" w:cs="宋体"/>
                <w:spacing w:val="-2"/>
                <w:sz w:val="20"/>
                <w:szCs w:val="20"/>
              </w:rPr>
              <w:t>现行有效件数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0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before="95" w:line="219" w:lineRule="auto"/>
              <w:ind w:firstLine="642" w:firstLineChars="300"/>
              <w:jc w:val="both"/>
            </w:pPr>
            <w:r>
              <w:rPr>
                <w:rFonts w:ascii="宋体" w:hAnsi="宋体" w:cs="宋体"/>
                <w:spacing w:val="7"/>
                <w:sz w:val="20"/>
                <w:szCs w:val="20"/>
              </w:rPr>
              <w:t>规章</w:t>
            </w:r>
          </w:p>
        </w:tc>
        <w:tc>
          <w:tcPr>
            <w:tcW w:w="1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rPr>
              <w:t>0</w:t>
            </w:r>
          </w:p>
        </w:tc>
        <w:tc>
          <w:tcPr>
            <w:tcW w:w="1889"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rPr>
              <w:t>0</w:t>
            </w:r>
          </w:p>
        </w:tc>
        <w:tc>
          <w:tcPr>
            <w:tcW w:w="29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pPr>
            <w:r>
              <w:rPr>
                <w:rFonts w:hint="eastAsia" w:ascii="宋体" w:hAnsi="宋体"/>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0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before="107" w:line="219" w:lineRule="auto"/>
              <w:jc w:val="both"/>
            </w:pPr>
            <w:r>
              <w:rPr>
                <w:rFonts w:ascii="宋体" w:hAnsi="宋体" w:cs="宋体"/>
                <w:spacing w:val="-2"/>
                <w:sz w:val="20"/>
                <w:szCs w:val="20"/>
              </w:rPr>
              <w:t>行政规范性文件</w:t>
            </w:r>
          </w:p>
        </w:tc>
        <w:tc>
          <w:tcPr>
            <w:tcW w:w="1896"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eastAsiaTheme="minorEastAsia"/>
                <w:lang w:val="en-US" w:eastAsia="zh-CN"/>
              </w:rPr>
            </w:pPr>
            <w:r>
              <w:rPr>
                <w:rFonts w:hint="eastAsia"/>
                <w:lang w:val="en-US" w:eastAsia="zh-CN"/>
              </w:rPr>
              <w:t>0</w:t>
            </w:r>
          </w:p>
        </w:tc>
        <w:tc>
          <w:tcPr>
            <w:tcW w:w="1889"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eastAsiaTheme="minorEastAsia"/>
                <w:lang w:val="en-US" w:eastAsia="zh-CN"/>
              </w:rPr>
            </w:pPr>
            <w:r>
              <w:rPr>
                <w:rFonts w:hint="eastAsia"/>
                <w:lang w:val="en-US" w:eastAsia="zh-CN"/>
              </w:rPr>
              <w:t>0</w:t>
            </w:r>
          </w:p>
        </w:tc>
        <w:tc>
          <w:tcPr>
            <w:tcW w:w="2940" w:type="dxa"/>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780"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before="107" w:line="219" w:lineRule="auto"/>
              <w:ind w:firstLine="3550" w:firstLineChars="0"/>
              <w:jc w:val="both"/>
            </w:pPr>
            <w:r>
              <w:rPr>
                <w:rFonts w:ascii="宋体" w:hAnsi="宋体" w:cs="宋体"/>
                <w:spacing w:val="1"/>
                <w:sz w:val="20"/>
                <w:szCs w:val="20"/>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0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before="107" w:line="219" w:lineRule="auto"/>
              <w:ind w:firstLine="392" w:firstLineChars="200"/>
              <w:jc w:val="both"/>
            </w:pPr>
            <w:r>
              <w:rPr>
                <w:rFonts w:ascii="宋体" w:hAnsi="宋体" w:cs="宋体"/>
                <w:spacing w:val="-2"/>
                <w:sz w:val="20"/>
                <w:szCs w:val="20"/>
              </w:rPr>
              <w:t>信息内容</w:t>
            </w:r>
          </w:p>
        </w:tc>
        <w:tc>
          <w:tcPr>
            <w:tcW w:w="67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spacing w:before="106" w:line="219" w:lineRule="auto"/>
              <w:ind w:firstLine="2494" w:firstLineChars="0"/>
              <w:jc w:val="both"/>
            </w:pPr>
            <w:r>
              <w:rPr>
                <w:rFonts w:ascii="宋体" w:hAnsi="宋体" w:cs="宋体"/>
                <w:spacing w:val="-1"/>
                <w:sz w:val="20"/>
                <w:szCs w:val="20"/>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0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before="108" w:line="220" w:lineRule="auto"/>
              <w:ind w:firstLine="388" w:firstLineChars="200"/>
              <w:jc w:val="both"/>
            </w:pPr>
            <w:r>
              <w:rPr>
                <w:rFonts w:ascii="宋体" w:hAnsi="宋体" w:cs="宋体"/>
                <w:spacing w:val="-3"/>
                <w:sz w:val="20"/>
                <w:szCs w:val="20"/>
              </w:rPr>
              <w:t>行政许可</w:t>
            </w:r>
          </w:p>
        </w:tc>
        <w:tc>
          <w:tcPr>
            <w:tcW w:w="67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780"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before="108" w:line="219" w:lineRule="auto"/>
              <w:ind w:firstLine="3550" w:firstLineChars="0"/>
              <w:jc w:val="both"/>
            </w:pPr>
            <w:r>
              <w:rPr>
                <w:rFonts w:ascii="宋体" w:hAnsi="宋体" w:cs="宋体"/>
                <w:spacing w:val="1"/>
                <w:sz w:val="20"/>
                <w:szCs w:val="20"/>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0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before="109" w:line="219" w:lineRule="auto"/>
              <w:ind w:firstLine="392" w:firstLineChars="200"/>
              <w:jc w:val="both"/>
            </w:pPr>
            <w:r>
              <w:rPr>
                <w:rFonts w:hint="eastAsia" w:ascii="宋体" w:hAnsi="宋体" w:cs="宋体"/>
                <w:spacing w:val="-2"/>
                <w:sz w:val="20"/>
                <w:szCs w:val="20"/>
                <w:lang w:eastAsia="zh-CN"/>
              </w:rPr>
              <w:t xml:space="preserve"> </w:t>
            </w:r>
            <w:r>
              <w:rPr>
                <w:rFonts w:hint="eastAsia" w:ascii="宋体" w:hAnsi="宋体" w:cs="宋体"/>
                <w:spacing w:val="-2"/>
                <w:sz w:val="20"/>
                <w:szCs w:val="20"/>
                <w:lang w:val="en-US" w:eastAsia="zh-CN"/>
              </w:rPr>
              <w:t xml:space="preserve"> </w:t>
            </w:r>
            <w:r>
              <w:rPr>
                <w:rFonts w:hint="eastAsia" w:ascii="宋体" w:hAnsi="宋体" w:cs="宋体"/>
                <w:spacing w:val="-2"/>
                <w:sz w:val="20"/>
                <w:szCs w:val="20"/>
                <w:lang w:eastAsia="zh-CN"/>
              </w:rPr>
              <w:t xml:space="preserve"> </w:t>
            </w:r>
            <w:r>
              <w:rPr>
                <w:rFonts w:ascii="宋体" w:hAnsi="宋体" w:cs="宋体"/>
                <w:spacing w:val="-2"/>
                <w:sz w:val="20"/>
                <w:szCs w:val="20"/>
              </w:rPr>
              <w:t>信息内容</w:t>
            </w:r>
          </w:p>
        </w:tc>
        <w:tc>
          <w:tcPr>
            <w:tcW w:w="67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spacing w:before="108" w:line="219" w:lineRule="auto"/>
              <w:ind w:firstLine="2494" w:firstLineChars="0"/>
              <w:jc w:val="both"/>
            </w:pPr>
            <w:r>
              <w:rPr>
                <w:rFonts w:ascii="宋体" w:hAnsi="宋体" w:cs="宋体"/>
                <w:spacing w:val="-1"/>
                <w:sz w:val="20"/>
                <w:szCs w:val="20"/>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1" w:hRule="atLeast"/>
        </w:trPr>
        <w:tc>
          <w:tcPr>
            <w:tcW w:w="20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before="109" w:line="220" w:lineRule="auto"/>
              <w:ind w:firstLine="424" w:firstLineChars="200"/>
              <w:jc w:val="both"/>
            </w:pPr>
            <w:r>
              <w:rPr>
                <w:rFonts w:ascii="宋体" w:hAnsi="宋体" w:cs="宋体"/>
                <w:color w:val="auto"/>
                <w:spacing w:val="6"/>
                <w:sz w:val="20"/>
                <w:szCs w:val="20"/>
              </w:rPr>
              <w:t>行政处罚</w:t>
            </w:r>
          </w:p>
        </w:tc>
        <w:tc>
          <w:tcPr>
            <w:tcW w:w="67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default" w:eastAsiaTheme="minorEastAsia"/>
                <w:lang w:val="en-US" w:eastAsia="zh-CN"/>
              </w:rPr>
            </w:pPr>
            <w:r>
              <w:rPr>
                <w:rFonts w:hint="eastAsia"/>
                <w:lang w:val="en-US" w:eastAsia="zh-CN"/>
              </w:rPr>
              <w:t>39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0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before="110" w:line="220" w:lineRule="auto"/>
              <w:ind w:firstLine="416" w:firstLineChars="200"/>
              <w:jc w:val="both"/>
            </w:pPr>
            <w:r>
              <w:rPr>
                <w:rFonts w:ascii="宋体" w:hAnsi="宋体" w:cs="宋体"/>
                <w:spacing w:val="4"/>
                <w:sz w:val="20"/>
                <w:szCs w:val="20"/>
              </w:rPr>
              <w:t>行政强制</w:t>
            </w:r>
          </w:p>
        </w:tc>
        <w:tc>
          <w:tcPr>
            <w:tcW w:w="67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eastAsiaTheme="minorEastAsia"/>
                <w:lang w:val="en-US" w:eastAsia="zh-CN"/>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8780"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before="110" w:line="219" w:lineRule="auto"/>
              <w:ind w:firstLine="3550" w:firstLineChars="0"/>
              <w:jc w:val="both"/>
            </w:pPr>
            <w:r>
              <w:rPr>
                <w:rFonts w:ascii="宋体" w:hAnsi="宋体" w:cs="宋体"/>
                <w:spacing w:val="1"/>
                <w:sz w:val="20"/>
                <w:szCs w:val="20"/>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0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before="100" w:line="219" w:lineRule="auto"/>
              <w:ind w:firstLine="392" w:firstLineChars="200"/>
              <w:jc w:val="both"/>
            </w:pPr>
            <w:r>
              <w:rPr>
                <w:rFonts w:ascii="宋体" w:hAnsi="宋体" w:cs="宋体"/>
                <w:spacing w:val="-2"/>
                <w:sz w:val="20"/>
                <w:szCs w:val="20"/>
              </w:rPr>
              <w:t>信息内容</w:t>
            </w:r>
          </w:p>
        </w:tc>
        <w:tc>
          <w:tcPr>
            <w:tcW w:w="67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spacing w:before="99" w:line="219" w:lineRule="auto"/>
              <w:ind w:firstLine="2045" w:firstLineChars="0"/>
              <w:jc w:val="both"/>
            </w:pPr>
            <w:r>
              <w:rPr>
                <w:rFonts w:ascii="宋体" w:hAnsi="宋体" w:cs="宋体"/>
                <w:spacing w:val="7"/>
                <w:sz w:val="20"/>
                <w:szCs w:val="20"/>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055"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spacing w:before="110" w:line="219" w:lineRule="auto"/>
              <w:ind w:firstLine="202" w:firstLineChars="100"/>
              <w:jc w:val="both"/>
            </w:pPr>
            <w:r>
              <w:rPr>
                <w:rFonts w:ascii="宋体" w:hAnsi="宋体" w:cs="宋体"/>
                <w:spacing w:val="1"/>
                <w:sz w:val="20"/>
                <w:szCs w:val="20"/>
              </w:rPr>
              <w:t>行政事业性收费</w:t>
            </w:r>
          </w:p>
        </w:tc>
        <w:tc>
          <w:tcPr>
            <w:tcW w:w="6725" w:type="dxa"/>
            <w:gridSpan w:val="3"/>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eastAsia" w:eastAsiaTheme="minorEastAsia"/>
                <w:lang w:val="en-US" w:eastAsia="zh-CN"/>
              </w:rPr>
            </w:pPr>
            <w:r>
              <w:rPr>
                <w:rFonts w:hint="eastAsia"/>
                <w:lang w:val="en-US" w:eastAsia="zh-CN"/>
              </w:rPr>
              <w:t>0</w:t>
            </w:r>
          </w:p>
        </w:tc>
      </w:tr>
    </w:tbl>
    <w:p>
      <w:pPr>
        <w:pStyle w:val="5"/>
        <w:keepNext w:val="0"/>
        <w:keepLines w:val="0"/>
        <w:widowControl/>
        <w:suppressLineNumbers w:val="0"/>
        <w:spacing w:before="0" w:beforeAutospacing="0" w:after="0" w:afterAutospacing="0"/>
        <w:ind w:left="0" w:right="0" w:firstLine="643"/>
        <w:jc w:val="both"/>
      </w:pPr>
      <w:r>
        <w:rPr>
          <w:rFonts w:hint="eastAsia" w:ascii="黑体" w:hAnsi="宋体" w:eastAsia="黑体" w:cs="黑体"/>
          <w:b/>
          <w:bCs/>
          <w:kern w:val="0"/>
          <w:sz w:val="32"/>
          <w:szCs w:val="32"/>
        </w:rPr>
        <w:t>三、收到和处理政府信息公开申请情况</w:t>
      </w:r>
    </w:p>
    <w:tbl>
      <w:tblPr>
        <w:tblStyle w:val="6"/>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6"/>
        <w:gridCol w:w="846"/>
        <w:gridCol w:w="1920"/>
        <w:gridCol w:w="764"/>
        <w:gridCol w:w="644"/>
        <w:gridCol w:w="657"/>
        <w:gridCol w:w="683"/>
        <w:gridCol w:w="767"/>
        <w:gridCol w:w="668"/>
        <w:gridCol w:w="81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4152"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bottom"/>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（本列数据的勾稽关系为：第一项加第二项之和，等于第三项加第四项之和）</w:t>
            </w:r>
          </w:p>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 </w:t>
            </w:r>
          </w:p>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 </w:t>
            </w:r>
          </w:p>
        </w:tc>
        <w:tc>
          <w:tcPr>
            <w:tcW w:w="5814"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152"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bottom"/>
          </w:tcPr>
          <w:p>
            <w:pPr>
              <w:rPr>
                <w:rFonts w:hint="eastAsia" w:ascii="宋体"/>
                <w:sz w:val="24"/>
                <w:szCs w:val="24"/>
              </w:rPr>
            </w:pPr>
          </w:p>
        </w:tc>
        <w:tc>
          <w:tcPr>
            <w:tcW w:w="90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自然人</w:t>
            </w:r>
          </w:p>
        </w:tc>
        <w:tc>
          <w:tcPr>
            <w:tcW w:w="3938"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法人或其他组织</w:t>
            </w:r>
          </w:p>
        </w:tc>
        <w:tc>
          <w:tcPr>
            <w:tcW w:w="97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12" w:hRule="atLeast"/>
        </w:trPr>
        <w:tc>
          <w:tcPr>
            <w:tcW w:w="4152"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bottom"/>
          </w:tcPr>
          <w:p>
            <w:pPr>
              <w:rPr>
                <w:rFonts w:hint="eastAsia" w:ascii="宋体"/>
                <w:sz w:val="24"/>
                <w:szCs w:val="24"/>
              </w:rPr>
            </w:pPr>
          </w:p>
        </w:tc>
        <w:tc>
          <w:tcPr>
            <w:tcW w:w="90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732"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商业企业</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科研机构</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社会公益组织</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法律服务机构</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其他</w:t>
            </w:r>
          </w:p>
        </w:tc>
        <w:tc>
          <w:tcPr>
            <w:tcW w:w="97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152"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一、本年新收政府信息公开申请数量</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152"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二、上年结转政府信息公开申请数量</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 </w:t>
            </w:r>
          </w:p>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 </w:t>
            </w:r>
          </w:p>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 </w:t>
            </w:r>
          </w:p>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 </w:t>
            </w:r>
          </w:p>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 </w:t>
            </w:r>
          </w:p>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 </w:t>
            </w:r>
          </w:p>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 </w:t>
            </w:r>
          </w:p>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 </w:t>
            </w:r>
          </w:p>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 </w:t>
            </w:r>
          </w:p>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 </w:t>
            </w:r>
          </w:p>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 </w:t>
            </w:r>
          </w:p>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 </w:t>
            </w:r>
          </w:p>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 </w:t>
            </w:r>
          </w:p>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 </w:t>
            </w:r>
          </w:p>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 </w:t>
            </w:r>
          </w:p>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 </w:t>
            </w:r>
          </w:p>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 </w:t>
            </w:r>
          </w:p>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 </w:t>
            </w:r>
          </w:p>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 </w:t>
            </w:r>
          </w:p>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三．本年度办理结果</w:t>
            </w:r>
          </w:p>
        </w:tc>
        <w:tc>
          <w:tcPr>
            <w:tcW w:w="326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（一）予以公开</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26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（二）部分公开（区分处理的，只计这一情形，不计其他情形）</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（三）不予 公开</w:t>
            </w: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1.属于国家秘密</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2.其他法律行政法规禁止公开</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3.危及“三安全一稳定”</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4.保护第三方合法权益</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5.属于三类内部事务信息</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6.属于四类过程性信息</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7.属于行政执法案卷</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8.属于行政查询事项</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（四）无法 提供</w:t>
            </w: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1.本机关不掌握相关政府信息</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2.没有现成信息需要另行制作</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3.补正后申请内容仍不明确</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（五）不予 处理</w:t>
            </w: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1.信访举报投诉类申请</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2.重复申请</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3.要求提供公开出版物</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4.无正当理由大量反复申请</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5.要求行政机关确认或重新出具已获取信息</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（六）其他 处理</w:t>
            </w: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1.申请人无正当理由逾期不补正、行政机关不再处理其政府信息公开申请</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2.申请人逾期未按收费通知要求缴纳费用、行政机关不再处理其政府信息公开申请</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82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2438"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3.其他</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8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3263"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（七）总计</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4152"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四、结转下年度继续办理</w:t>
            </w:r>
          </w:p>
        </w:tc>
        <w:tc>
          <w:tcPr>
            <w:tcW w:w="901"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32"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5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8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04"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6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975"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bl>
    <w:p>
      <w:pPr>
        <w:pStyle w:val="5"/>
        <w:keepNext w:val="0"/>
        <w:keepLines w:val="0"/>
        <w:widowControl/>
        <w:suppressLineNumbers w:val="0"/>
        <w:spacing w:before="0" w:beforeAutospacing="0" w:after="0" w:afterAutospacing="0"/>
        <w:ind w:left="0" w:right="0" w:firstLine="643"/>
        <w:jc w:val="both"/>
      </w:pPr>
      <w:r>
        <w:rPr>
          <w:rFonts w:hint="eastAsia" w:ascii="黑体" w:hAnsi="宋体" w:eastAsia="黑体" w:cs="黑体"/>
          <w:b/>
          <w:bCs/>
          <w:kern w:val="0"/>
          <w:sz w:val="32"/>
          <w:szCs w:val="32"/>
        </w:rPr>
        <w:t>四、政府信息公开行政复议、行政诉讼情况</w:t>
      </w:r>
    </w:p>
    <w:tbl>
      <w:tblPr>
        <w:tblStyle w:val="6"/>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67"/>
        <w:gridCol w:w="567"/>
        <w:gridCol w:w="567"/>
        <w:gridCol w:w="567"/>
        <w:gridCol w:w="571"/>
        <w:gridCol w:w="567"/>
        <w:gridCol w:w="567"/>
        <w:gridCol w:w="567"/>
        <w:gridCol w:w="567"/>
        <w:gridCol w:w="571"/>
        <w:gridCol w:w="568"/>
        <w:gridCol w:w="568"/>
        <w:gridCol w:w="568"/>
        <w:gridCol w:w="568"/>
        <w:gridCol w:w="57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08" w:hRule="atLeast"/>
        </w:trPr>
        <w:tc>
          <w:tcPr>
            <w:tcW w:w="3506"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行政复议</w:t>
            </w:r>
          </w:p>
        </w:tc>
        <w:tc>
          <w:tcPr>
            <w:tcW w:w="701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08" w:hRule="atLeast"/>
        </w:trPr>
        <w:tc>
          <w:tcPr>
            <w:tcW w:w="70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结果维持</w:t>
            </w:r>
          </w:p>
        </w:tc>
        <w:tc>
          <w:tcPr>
            <w:tcW w:w="70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结果纠正</w:t>
            </w:r>
          </w:p>
        </w:tc>
        <w:tc>
          <w:tcPr>
            <w:tcW w:w="70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其他结果</w:t>
            </w:r>
          </w:p>
        </w:tc>
        <w:tc>
          <w:tcPr>
            <w:tcW w:w="700"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尚未审结</w:t>
            </w:r>
          </w:p>
        </w:tc>
        <w:tc>
          <w:tcPr>
            <w:tcW w:w="706"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总计</w:t>
            </w:r>
          </w:p>
        </w:tc>
        <w:tc>
          <w:tcPr>
            <w:tcW w:w="3506"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未经复议直接起诉</w:t>
            </w:r>
          </w:p>
        </w:tc>
        <w:tc>
          <w:tcPr>
            <w:tcW w:w="3507" w:type="dxa"/>
            <w:gridSpan w:val="5"/>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8" w:hRule="atLeast"/>
        </w:trPr>
        <w:tc>
          <w:tcPr>
            <w:tcW w:w="700"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70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70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700"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706"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eastAsia" w:ascii="宋体"/>
                <w:sz w:val="24"/>
                <w:szCs w:val="24"/>
              </w:rPr>
            </w:pP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结果维持</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结果纠正</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其他结果</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尚未审结</w:t>
            </w:r>
          </w:p>
        </w:tc>
        <w:tc>
          <w:tcPr>
            <w:tcW w:w="706"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总计</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结果维持</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结果纠正</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其他结果</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尚未审结</w:t>
            </w:r>
          </w:p>
        </w:tc>
        <w:tc>
          <w:tcPr>
            <w:tcW w:w="707" w:type="dxa"/>
            <w:tcBorders>
              <w:top w:val="nil"/>
              <w:left w:val="nil"/>
              <w:bottom w:val="single" w:color="auto" w:sz="8" w:space="0"/>
              <w:right w:val="single" w:color="auto" w:sz="8" w:space="0"/>
            </w:tcBorders>
            <w:shd w:val="clear" w:color="auto" w:fill="auto"/>
            <w:tcMar>
              <w:left w:w="108" w:type="dxa"/>
              <w:right w:w="108" w:type="dxa"/>
            </w:tcMar>
            <w:vAlign w:val="center"/>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01" w:hRule="atLeast"/>
        </w:trPr>
        <w:tc>
          <w:tcPr>
            <w:tcW w:w="700"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06"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06"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00"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c>
          <w:tcPr>
            <w:tcW w:w="707" w:type="dxa"/>
            <w:tcBorders>
              <w:top w:val="nil"/>
              <w:left w:val="nil"/>
              <w:bottom w:val="single" w:color="auto" w:sz="8" w:space="0"/>
              <w:right w:val="single" w:color="auto" w:sz="8" w:space="0"/>
            </w:tcBorders>
            <w:shd w:val="clear" w:color="auto" w:fill="auto"/>
            <w:tcMar>
              <w:left w:w="108" w:type="dxa"/>
              <w:right w:w="108" w:type="dxa"/>
            </w:tcMar>
            <w:vAlign w:val="top"/>
          </w:tcPr>
          <w:p>
            <w:pPr>
              <w:pStyle w:val="5"/>
              <w:keepNext w:val="0"/>
              <w:keepLines w:val="0"/>
              <w:widowControl/>
              <w:suppressLineNumbers w:val="0"/>
              <w:spacing w:before="0" w:beforeAutospacing="0" w:after="0" w:afterAutospacing="0"/>
              <w:ind w:left="0" w:right="0"/>
              <w:jc w:val="both"/>
            </w:pPr>
            <w:r>
              <w:rPr>
                <w:rFonts w:hint="eastAsia" w:ascii="仿宋" w:hAnsi="仿宋" w:eastAsia="仿宋" w:cs="仿宋"/>
                <w:kern w:val="0"/>
                <w:sz w:val="21"/>
                <w:szCs w:val="21"/>
              </w:rPr>
              <w:t>0</w:t>
            </w:r>
          </w:p>
        </w:tc>
      </w:tr>
    </w:tbl>
    <w:p>
      <w:pPr>
        <w:pStyle w:val="5"/>
        <w:keepNext w:val="0"/>
        <w:keepLines w:val="0"/>
        <w:widowControl/>
        <w:suppressLineNumbers w:val="0"/>
        <w:spacing w:before="0" w:beforeAutospacing="0" w:after="0" w:afterAutospacing="0"/>
        <w:ind w:left="0" w:right="0" w:firstLine="643"/>
        <w:jc w:val="both"/>
      </w:pPr>
      <w:r>
        <w:rPr>
          <w:rFonts w:hint="eastAsia" w:ascii="黑体" w:hAnsi="宋体" w:eastAsia="黑体" w:cs="黑体"/>
          <w:b/>
          <w:bCs/>
          <w:kern w:val="0"/>
          <w:sz w:val="32"/>
          <w:szCs w:val="32"/>
        </w:rPr>
        <w:t>五、存在的主要问题及改进情况</w:t>
      </w:r>
    </w:p>
    <w:p>
      <w:pPr>
        <w:pStyle w:val="5"/>
        <w:keepNext w:val="0"/>
        <w:keepLines w:val="0"/>
        <w:widowControl/>
        <w:suppressLineNumbers w:val="0"/>
        <w:spacing w:before="0" w:beforeAutospacing="0" w:after="0" w:afterAutospacing="0"/>
        <w:ind w:left="0" w:right="0" w:firstLine="643"/>
        <w:jc w:val="both"/>
      </w:pPr>
      <w:r>
        <w:rPr>
          <w:rFonts w:hint="eastAsia" w:ascii="楷体" w:hAnsi="楷体" w:eastAsia="楷体" w:cs="楷体"/>
          <w:b/>
          <w:bCs/>
          <w:kern w:val="0"/>
          <w:sz w:val="32"/>
          <w:szCs w:val="32"/>
        </w:rPr>
        <w:t>（一）存在的问题</w:t>
      </w:r>
    </w:p>
    <w:p>
      <w:pPr>
        <w:pStyle w:val="5"/>
        <w:keepNext w:val="0"/>
        <w:keepLines w:val="0"/>
        <w:widowControl/>
        <w:suppressLineNumbers w:val="0"/>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1、政府部门信息公开范围不够全面，公开的信息质量也不高。</w:t>
      </w:r>
    </w:p>
    <w:p>
      <w:pPr>
        <w:pStyle w:val="5"/>
        <w:keepNext w:val="0"/>
        <w:keepLines w:val="0"/>
        <w:widowControl/>
        <w:suppressLineNumbers w:val="0"/>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政府各部门之间信息共享不够顺畅，信息共享的效率低。</w:t>
      </w:r>
    </w:p>
    <w:p>
      <w:pPr>
        <w:pStyle w:val="5"/>
        <w:keepNext w:val="0"/>
        <w:keepLines w:val="0"/>
        <w:widowControl/>
        <w:suppressLineNumbers w:val="0"/>
        <w:spacing w:before="0" w:beforeAutospacing="0" w:after="0" w:afterAutospacing="0"/>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3、政府信息公开机制不够完善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政府信息公开工作缺乏有效的管理。 </w:t>
      </w:r>
    </w:p>
    <w:p>
      <w:pPr>
        <w:pStyle w:val="5"/>
        <w:keepNext w:val="0"/>
        <w:keepLines w:val="0"/>
        <w:widowControl/>
        <w:suppressLineNumbers w:val="0"/>
        <w:spacing w:before="0" w:beforeAutospacing="0" w:after="0" w:afterAutospacing="0"/>
        <w:ind w:left="0" w:right="0" w:firstLine="643"/>
        <w:jc w:val="both"/>
        <w:rPr>
          <w:rFonts w:hint="eastAsia" w:ascii="楷体" w:hAnsi="楷体" w:eastAsia="楷体" w:cs="楷体"/>
          <w:b/>
          <w:bCs/>
          <w:kern w:val="0"/>
          <w:sz w:val="32"/>
          <w:szCs w:val="32"/>
          <w:lang w:eastAsia="zh-CN"/>
        </w:rPr>
      </w:pPr>
      <w:r>
        <w:rPr>
          <w:rFonts w:hint="eastAsia" w:ascii="楷体" w:hAnsi="楷体" w:eastAsia="楷体" w:cs="楷体"/>
          <w:b/>
          <w:bCs/>
          <w:kern w:val="0"/>
          <w:sz w:val="32"/>
          <w:szCs w:val="32"/>
        </w:rPr>
        <w:t>（二）</w:t>
      </w:r>
      <w:r>
        <w:rPr>
          <w:rFonts w:hint="eastAsia" w:ascii="楷体" w:hAnsi="楷体" w:eastAsia="楷体" w:cs="楷体"/>
          <w:b/>
          <w:bCs/>
          <w:kern w:val="0"/>
          <w:sz w:val="32"/>
          <w:szCs w:val="32"/>
          <w:lang w:eastAsia="zh-CN"/>
        </w:rPr>
        <w:t>改进情况</w:t>
      </w:r>
    </w:p>
    <w:p>
      <w:pPr>
        <w:pStyle w:val="5"/>
        <w:keepNext w:val="0"/>
        <w:keepLines w:val="0"/>
        <w:widowControl/>
        <w:suppressLineNumbers w:val="0"/>
        <w:spacing w:before="0" w:beforeAutospacing="0" w:after="0" w:afterAutospacing="0"/>
        <w:ind w:left="0" w:right="0" w:firstLine="643"/>
        <w:jc w:val="both"/>
        <w:rPr>
          <w:b w:val="0"/>
          <w:bCs w:val="0"/>
        </w:rPr>
      </w:pPr>
      <w:r>
        <w:rPr>
          <w:rFonts w:hint="eastAsia" w:ascii="仿宋" w:hAnsi="仿宋" w:eastAsia="仿宋" w:cs="仿宋"/>
          <w:b w:val="0"/>
          <w:bCs w:val="0"/>
          <w:kern w:val="0"/>
          <w:sz w:val="32"/>
          <w:szCs w:val="32"/>
          <w:lang w:val="en-US" w:eastAsia="zh-CN"/>
        </w:rPr>
        <w:t>1.</w:t>
      </w:r>
      <w:r>
        <w:rPr>
          <w:rFonts w:hint="eastAsia" w:ascii="仿宋_GB2312" w:hAnsi="仿宋_GB2312" w:eastAsia="仿宋_GB2312" w:cs="仿宋_GB2312"/>
          <w:b w:val="0"/>
          <w:bCs w:val="0"/>
          <w:sz w:val="32"/>
          <w:szCs w:val="32"/>
        </w:rPr>
        <w:t>完善政府信息公开的法律法规，明确政府信息公开的范围和标准，规范政府信息公开的流程。</w:t>
      </w:r>
    </w:p>
    <w:p>
      <w:pPr>
        <w:pStyle w:val="5"/>
        <w:keepNext w:val="0"/>
        <w:keepLines w:val="0"/>
        <w:widowControl/>
        <w:suppressLineNumbers w:val="0"/>
        <w:spacing w:before="0" w:beforeAutospacing="0" w:after="0" w:afterAutospacing="0" w:line="20" w:lineRule="atLeast"/>
        <w:ind w:firstLine="640" w:firstLineChars="200"/>
        <w:rPr>
          <w:rFonts w:hint="eastAsia" w:ascii="仿宋_GB2312" w:hAnsi="仿宋_GB2312" w:eastAsia="仿宋_GB2312" w:cs="仿宋_GB2312"/>
          <w:b w:val="0"/>
          <w:bCs w:val="0"/>
          <w:sz w:val="32"/>
          <w:szCs w:val="32"/>
        </w:rPr>
      </w:pPr>
      <w:r>
        <w:rPr>
          <w:rFonts w:hint="eastAsia" w:ascii="仿宋" w:hAnsi="仿宋" w:eastAsia="仿宋" w:cs="仿宋"/>
          <w:b w:val="0"/>
          <w:bCs w:val="0"/>
          <w:kern w:val="0"/>
          <w:sz w:val="32"/>
          <w:szCs w:val="32"/>
          <w:lang w:val="en-US" w:eastAsia="zh-CN"/>
        </w:rPr>
        <w:t>2.</w:t>
      </w:r>
      <w:r>
        <w:rPr>
          <w:rFonts w:hint="eastAsia" w:ascii="仿宋_GB2312" w:hAnsi="仿宋_GB2312" w:eastAsia="仿宋_GB2312" w:cs="仿宋_GB2312"/>
          <w:b w:val="0"/>
          <w:bCs w:val="0"/>
          <w:sz w:val="32"/>
          <w:szCs w:val="32"/>
        </w:rPr>
        <w:t>建立信息共享机制，加强政府部门之间的信息共享，提高信息共享的效率。</w:t>
      </w:r>
    </w:p>
    <w:p>
      <w:pPr>
        <w:pStyle w:val="5"/>
        <w:keepNext w:val="0"/>
        <w:keepLines w:val="0"/>
        <w:widowControl/>
        <w:suppressLineNumbers w:val="0"/>
        <w:spacing w:before="0" w:beforeAutospacing="0" w:after="0" w:afterAutospacing="0"/>
        <w:ind w:left="0" w:right="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建立政</w:t>
      </w:r>
      <w:r>
        <w:rPr>
          <w:rFonts w:hint="eastAsia" w:ascii="仿宋_GB2312" w:hAnsi="仿宋_GB2312" w:eastAsia="仿宋_GB2312" w:cs="仿宋_GB2312"/>
          <w:sz w:val="32"/>
          <w:szCs w:val="32"/>
        </w:rPr>
        <w:t>府信息公开的管理机制，加强对政府信息公开工作的管理，提高工作效率。</w:t>
      </w:r>
    </w:p>
    <w:p>
      <w:pPr>
        <w:pStyle w:val="5"/>
        <w:keepNext w:val="0"/>
        <w:keepLines w:val="0"/>
        <w:widowControl/>
        <w:suppressLineNumbers w:val="0"/>
        <w:spacing w:before="0" w:beforeAutospacing="0" w:after="0" w:afterAutospacing="0"/>
        <w:ind w:left="0" w:right="0" w:firstLine="643"/>
        <w:jc w:val="both"/>
      </w:pPr>
      <w:r>
        <w:rPr>
          <w:rFonts w:hint="eastAsia" w:ascii="黑体" w:hAnsi="宋体" w:eastAsia="黑体" w:cs="黑体"/>
          <w:b/>
          <w:bCs/>
          <w:kern w:val="0"/>
          <w:sz w:val="32"/>
          <w:szCs w:val="32"/>
        </w:rPr>
        <w:t>六、其他需要报告的事项</w:t>
      </w:r>
    </w:p>
    <w:p>
      <w:pPr>
        <w:keepNext w:val="0"/>
        <w:keepLines w:val="0"/>
        <w:pageBreakBefore w:val="0"/>
        <w:kinsoku/>
        <w:wordWrap/>
        <w:overflowPunct/>
        <w:topLinePunct w:val="0"/>
        <w:autoSpaceDE/>
        <w:autoSpaceDN/>
        <w:bidi w:val="0"/>
        <w:adjustRightInd/>
        <w:snapToGrid/>
        <w:spacing w:line="560" w:lineRule="exact"/>
        <w:ind w:firstLine="62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pacing w:val="26"/>
          <w:sz w:val="32"/>
          <w:szCs w:val="32"/>
        </w:rPr>
        <w:t>2023年</w:t>
      </w:r>
      <w:r>
        <w:rPr>
          <w:rFonts w:hint="eastAsia" w:ascii="仿宋_GB2312" w:hAnsi="仿宋_GB2312" w:eastAsia="仿宋_GB2312" w:cs="仿宋_GB2312"/>
          <w:spacing w:val="26"/>
          <w:sz w:val="32"/>
          <w:szCs w:val="32"/>
          <w:lang w:eastAsia="zh-CN"/>
        </w:rPr>
        <w:t>上犹县城市管理局</w:t>
      </w:r>
      <w:r>
        <w:rPr>
          <w:rFonts w:hint="eastAsia" w:ascii="仿宋_GB2312" w:hAnsi="仿宋_GB2312" w:eastAsia="仿宋_GB2312" w:cs="仿宋_GB2312"/>
          <w:spacing w:val="26"/>
          <w:sz w:val="32"/>
          <w:szCs w:val="32"/>
        </w:rPr>
        <w:t>办理依申请公开政府信息事项</w:t>
      </w:r>
      <w:r>
        <w:rPr>
          <w:rFonts w:hint="eastAsia" w:ascii="仿宋_GB2312" w:hAnsi="仿宋_GB2312" w:eastAsia="仿宋_GB2312" w:cs="仿宋_GB2312"/>
          <w:spacing w:val="26"/>
          <w:sz w:val="32"/>
          <w:szCs w:val="32"/>
          <w:lang w:val="en-US" w:eastAsia="zh-CN"/>
        </w:rPr>
        <w:t>0</w:t>
      </w:r>
      <w:bookmarkStart w:id="0" w:name="_GoBack"/>
      <w:bookmarkEnd w:id="0"/>
      <w:r>
        <w:rPr>
          <w:rFonts w:hint="eastAsia" w:ascii="仿宋_GB2312" w:hAnsi="仿宋_GB2312" w:eastAsia="仿宋_GB2312" w:cs="仿宋_GB2312"/>
          <w:spacing w:val="26"/>
          <w:sz w:val="32"/>
          <w:szCs w:val="32"/>
        </w:rPr>
        <w:t>件，按照《国务院办公厅关于印发〈政府信息公开信息处理费管理办法〉的通知》（国办函〔2020〕109号）规定的按件、按量收费标准，没有产生信息公开处理费。</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jc w:val="both"/>
        <w:textAlignment w:val="auto"/>
        <w:rPr>
          <w:sz w:val="32"/>
          <w:szCs w:val="32"/>
        </w:rPr>
      </w:pPr>
      <w:r>
        <w:rPr>
          <w:rFonts w:hint="eastAsia" w:ascii="仿宋_GB2312" w:hAnsi="仿宋_GB2312" w:eastAsia="仿宋_GB2312" w:cs="仿宋_GB2312"/>
          <w:kern w:val="0"/>
          <w:sz w:val="32"/>
          <w:szCs w:val="32"/>
        </w:rPr>
        <w:t>此报告中所列数据的统计期限自202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年1月1日起至202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年12月31日止。本年度报告的电子版可以从上犹县人民政府网站（http://www.shangyou.gov.cn）下载。如对本报告有任何疑问，请联系：上犹县城市管理局，Email: sycgj1086@163.com，联系电话：0797-8521086。</w:t>
      </w:r>
      <w:r>
        <w:rPr>
          <w:rFonts w:hint="eastAsia" w:ascii="仿宋" w:hAnsi="仿宋" w:eastAsia="仿宋" w:cs="仿宋"/>
          <w:kern w:val="0"/>
          <w:sz w:val="32"/>
          <w:szCs w:val="32"/>
        </w:rPr>
        <w:t xml:space="preserve"> </w:t>
      </w:r>
    </w:p>
    <w:p>
      <w:pPr>
        <w:pStyle w:val="5"/>
        <w:keepNext w:val="0"/>
        <w:keepLines w:val="0"/>
        <w:widowControl/>
        <w:suppressLineNumbers w:val="0"/>
        <w:spacing w:before="0" w:beforeAutospacing="0" w:after="0" w:afterAutospacing="0"/>
        <w:ind w:left="0" w:right="0" w:firstLine="640"/>
        <w:jc w:val="both"/>
      </w:pPr>
    </w:p>
    <w:p>
      <w:pPr>
        <w:pStyle w:val="5"/>
        <w:keepNext w:val="0"/>
        <w:keepLines w:val="0"/>
        <w:widowControl/>
        <w:suppressLineNumbers w:val="0"/>
        <w:spacing w:before="0" w:beforeAutospacing="0" w:after="0" w:afterAutospacing="0"/>
        <w:ind w:left="0" w:right="0" w:firstLine="640"/>
        <w:jc w:val="both"/>
      </w:pPr>
    </w:p>
    <w:p>
      <w:pPr>
        <w:pStyle w:val="5"/>
        <w:keepNext w:val="0"/>
        <w:keepLines w:val="0"/>
        <w:widowControl/>
        <w:suppressLineNumbers w:val="0"/>
        <w:spacing w:before="0" w:beforeAutospacing="0" w:after="0" w:afterAutospacing="0"/>
        <w:ind w:left="0" w:right="0" w:firstLine="640"/>
        <w:jc w:val="both"/>
      </w:pPr>
    </w:p>
    <w:p>
      <w:pPr>
        <w:pStyle w:val="5"/>
        <w:keepNext w:val="0"/>
        <w:keepLines w:val="0"/>
        <w:widowControl/>
        <w:suppressLineNumbers w:val="0"/>
        <w:spacing w:before="0" w:beforeAutospacing="0" w:after="0" w:afterAutospacing="0"/>
        <w:ind w:left="0" w:right="0" w:firstLine="640"/>
        <w:jc w:val="both"/>
      </w:pPr>
    </w:p>
    <w:p>
      <w:pPr>
        <w:spacing w:line="560" w:lineRule="exact"/>
        <w:ind w:right="510"/>
        <w:jc w:val="center"/>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val="en-US" w:eastAsia="zh-CN" w:bidi="ar"/>
        </w:rPr>
        <w:t xml:space="preserve">                               </w:t>
      </w:r>
      <w:r>
        <w:rPr>
          <w:rFonts w:hint="eastAsia" w:ascii="仿宋_GB2312" w:hAnsi="仿宋_GB2312" w:eastAsia="仿宋_GB2312" w:cs="仿宋_GB2312"/>
          <w:kern w:val="0"/>
          <w:sz w:val="32"/>
          <w:szCs w:val="32"/>
          <w:lang w:bidi="ar"/>
        </w:rPr>
        <w:t>2024年1月</w:t>
      </w:r>
      <w:r>
        <w:rPr>
          <w:rFonts w:hint="eastAsia" w:ascii="仿宋_GB2312" w:hAnsi="仿宋_GB2312" w:eastAsia="仿宋_GB2312" w:cs="仿宋_GB2312"/>
          <w:kern w:val="0"/>
          <w:sz w:val="32"/>
          <w:szCs w:val="32"/>
          <w:lang w:val="en-US" w:eastAsia="zh-CN" w:bidi="ar"/>
        </w:rPr>
        <w:t>10</w:t>
      </w:r>
      <w:r>
        <w:rPr>
          <w:rFonts w:hint="eastAsia" w:ascii="仿宋_GB2312" w:hAnsi="仿宋_GB2312" w:eastAsia="仿宋_GB2312" w:cs="仿宋_GB2312"/>
          <w:kern w:val="0"/>
          <w:sz w:val="32"/>
          <w:szCs w:val="32"/>
          <w:lang w:bidi="ar"/>
        </w:rPr>
        <w:t>日</w:t>
      </w:r>
    </w:p>
    <w:p>
      <w:pPr>
        <w:pStyle w:val="5"/>
        <w:keepNext w:val="0"/>
        <w:keepLines w:val="0"/>
        <w:widowControl/>
        <w:suppressLineNumbers w:val="0"/>
        <w:spacing w:before="0" w:beforeAutospacing="0" w:after="0" w:afterAutospacing="0"/>
        <w:ind w:left="0" w:right="0" w:firstLine="640"/>
        <w:jc w:val="righ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1ZjUyNWZiZjUxNDk4YmI1Nzk2N2QwNjUxMTI5YjUifQ=="/>
  </w:docVars>
  <w:rsids>
    <w:rsidRoot w:val="00000000"/>
    <w:rsid w:val="00262468"/>
    <w:rsid w:val="00296707"/>
    <w:rsid w:val="003829AE"/>
    <w:rsid w:val="004B1171"/>
    <w:rsid w:val="00690319"/>
    <w:rsid w:val="006B7BB8"/>
    <w:rsid w:val="007425CE"/>
    <w:rsid w:val="007F3432"/>
    <w:rsid w:val="008F49EF"/>
    <w:rsid w:val="00A6468B"/>
    <w:rsid w:val="00B45F2A"/>
    <w:rsid w:val="00DE11E2"/>
    <w:rsid w:val="00DE75B2"/>
    <w:rsid w:val="0101788B"/>
    <w:rsid w:val="011636D2"/>
    <w:rsid w:val="011C4844"/>
    <w:rsid w:val="012435B8"/>
    <w:rsid w:val="012C5FAF"/>
    <w:rsid w:val="012D16BE"/>
    <w:rsid w:val="013D69B4"/>
    <w:rsid w:val="015825D5"/>
    <w:rsid w:val="015D6B95"/>
    <w:rsid w:val="0169797F"/>
    <w:rsid w:val="01794BAF"/>
    <w:rsid w:val="017A7728"/>
    <w:rsid w:val="019054F9"/>
    <w:rsid w:val="01B74C5D"/>
    <w:rsid w:val="01E815F2"/>
    <w:rsid w:val="02035B36"/>
    <w:rsid w:val="022F4F78"/>
    <w:rsid w:val="02545A62"/>
    <w:rsid w:val="025E1841"/>
    <w:rsid w:val="026505A6"/>
    <w:rsid w:val="02667070"/>
    <w:rsid w:val="02753299"/>
    <w:rsid w:val="027622D2"/>
    <w:rsid w:val="027B033C"/>
    <w:rsid w:val="0282190E"/>
    <w:rsid w:val="02B523C8"/>
    <w:rsid w:val="02D51E81"/>
    <w:rsid w:val="02E234A4"/>
    <w:rsid w:val="032543D3"/>
    <w:rsid w:val="03275021"/>
    <w:rsid w:val="03803365"/>
    <w:rsid w:val="038C2866"/>
    <w:rsid w:val="03A827B5"/>
    <w:rsid w:val="03A96EB1"/>
    <w:rsid w:val="03D54B33"/>
    <w:rsid w:val="03E11462"/>
    <w:rsid w:val="03FE1F70"/>
    <w:rsid w:val="0405180C"/>
    <w:rsid w:val="04073E0E"/>
    <w:rsid w:val="041753F0"/>
    <w:rsid w:val="04277438"/>
    <w:rsid w:val="042C08EB"/>
    <w:rsid w:val="042F701B"/>
    <w:rsid w:val="044A188C"/>
    <w:rsid w:val="04557D6F"/>
    <w:rsid w:val="045C3A62"/>
    <w:rsid w:val="046513BB"/>
    <w:rsid w:val="04652B1D"/>
    <w:rsid w:val="0488083E"/>
    <w:rsid w:val="04960B52"/>
    <w:rsid w:val="049C12D0"/>
    <w:rsid w:val="04D110E7"/>
    <w:rsid w:val="04D3317C"/>
    <w:rsid w:val="04ED19E7"/>
    <w:rsid w:val="04F26BD4"/>
    <w:rsid w:val="04F35233"/>
    <w:rsid w:val="04FD57C6"/>
    <w:rsid w:val="05165314"/>
    <w:rsid w:val="051E106A"/>
    <w:rsid w:val="05454511"/>
    <w:rsid w:val="056742FF"/>
    <w:rsid w:val="05711259"/>
    <w:rsid w:val="057C1B0C"/>
    <w:rsid w:val="059A0E68"/>
    <w:rsid w:val="059E62D9"/>
    <w:rsid w:val="05A846FE"/>
    <w:rsid w:val="05BA1E51"/>
    <w:rsid w:val="05D05212"/>
    <w:rsid w:val="05DC521B"/>
    <w:rsid w:val="05DF1E90"/>
    <w:rsid w:val="05F227F8"/>
    <w:rsid w:val="060A60A9"/>
    <w:rsid w:val="0648175C"/>
    <w:rsid w:val="06547198"/>
    <w:rsid w:val="066870FE"/>
    <w:rsid w:val="06760B7B"/>
    <w:rsid w:val="068B10DB"/>
    <w:rsid w:val="0699369D"/>
    <w:rsid w:val="069C4C06"/>
    <w:rsid w:val="06DD314C"/>
    <w:rsid w:val="06DE4377"/>
    <w:rsid w:val="07396EB5"/>
    <w:rsid w:val="073F021C"/>
    <w:rsid w:val="0749481D"/>
    <w:rsid w:val="074D55CA"/>
    <w:rsid w:val="075B3491"/>
    <w:rsid w:val="07817AB4"/>
    <w:rsid w:val="07B17173"/>
    <w:rsid w:val="07B7438C"/>
    <w:rsid w:val="07B85A06"/>
    <w:rsid w:val="07BB2856"/>
    <w:rsid w:val="07BF7332"/>
    <w:rsid w:val="081D2F9C"/>
    <w:rsid w:val="083C47EA"/>
    <w:rsid w:val="08472DE6"/>
    <w:rsid w:val="08696776"/>
    <w:rsid w:val="086B478A"/>
    <w:rsid w:val="08827534"/>
    <w:rsid w:val="088A2419"/>
    <w:rsid w:val="08941DDF"/>
    <w:rsid w:val="089C4E3A"/>
    <w:rsid w:val="08A41993"/>
    <w:rsid w:val="08C2449B"/>
    <w:rsid w:val="08D51FAE"/>
    <w:rsid w:val="08DB1581"/>
    <w:rsid w:val="08E43FE5"/>
    <w:rsid w:val="09000FBB"/>
    <w:rsid w:val="0911221B"/>
    <w:rsid w:val="09141484"/>
    <w:rsid w:val="091E7F05"/>
    <w:rsid w:val="093C3513"/>
    <w:rsid w:val="09462A6C"/>
    <w:rsid w:val="09521499"/>
    <w:rsid w:val="09622AB7"/>
    <w:rsid w:val="0968740D"/>
    <w:rsid w:val="099123F0"/>
    <w:rsid w:val="09916469"/>
    <w:rsid w:val="09946148"/>
    <w:rsid w:val="09B70E03"/>
    <w:rsid w:val="09BD5FA8"/>
    <w:rsid w:val="09FD474D"/>
    <w:rsid w:val="0A076D8C"/>
    <w:rsid w:val="0A0D3526"/>
    <w:rsid w:val="0A114137"/>
    <w:rsid w:val="0A120E24"/>
    <w:rsid w:val="0A2B5ADA"/>
    <w:rsid w:val="0A6C6376"/>
    <w:rsid w:val="0A6E688F"/>
    <w:rsid w:val="0A8B247A"/>
    <w:rsid w:val="0A906062"/>
    <w:rsid w:val="0A9B6ED0"/>
    <w:rsid w:val="0ACD2738"/>
    <w:rsid w:val="0AD26900"/>
    <w:rsid w:val="0AEE7563"/>
    <w:rsid w:val="0B473278"/>
    <w:rsid w:val="0B5F6F36"/>
    <w:rsid w:val="0B6B0356"/>
    <w:rsid w:val="0B8925A2"/>
    <w:rsid w:val="0B895F1F"/>
    <w:rsid w:val="0B9D4175"/>
    <w:rsid w:val="0BA72C2D"/>
    <w:rsid w:val="0BCF5701"/>
    <w:rsid w:val="0BEB3313"/>
    <w:rsid w:val="0C2148B2"/>
    <w:rsid w:val="0C470587"/>
    <w:rsid w:val="0C5E5B90"/>
    <w:rsid w:val="0C61077E"/>
    <w:rsid w:val="0C61211F"/>
    <w:rsid w:val="0C7D2607"/>
    <w:rsid w:val="0C8413BC"/>
    <w:rsid w:val="0CB5629B"/>
    <w:rsid w:val="0CBA306F"/>
    <w:rsid w:val="0CC02F4F"/>
    <w:rsid w:val="0CD14D8E"/>
    <w:rsid w:val="0CD3613C"/>
    <w:rsid w:val="0CDF32A9"/>
    <w:rsid w:val="0CE74098"/>
    <w:rsid w:val="0CEB4443"/>
    <w:rsid w:val="0CF12399"/>
    <w:rsid w:val="0CFD760A"/>
    <w:rsid w:val="0D07520C"/>
    <w:rsid w:val="0D134365"/>
    <w:rsid w:val="0D1A3F55"/>
    <w:rsid w:val="0D337F65"/>
    <w:rsid w:val="0D625179"/>
    <w:rsid w:val="0D6E6352"/>
    <w:rsid w:val="0D7D0313"/>
    <w:rsid w:val="0D90350A"/>
    <w:rsid w:val="0DB112AD"/>
    <w:rsid w:val="0DBD609C"/>
    <w:rsid w:val="0DC16CDD"/>
    <w:rsid w:val="0DC22C69"/>
    <w:rsid w:val="0DCA2A96"/>
    <w:rsid w:val="0DCF29D2"/>
    <w:rsid w:val="0DD672AE"/>
    <w:rsid w:val="0DDE51B7"/>
    <w:rsid w:val="0DE92029"/>
    <w:rsid w:val="0E0304B1"/>
    <w:rsid w:val="0E0D3175"/>
    <w:rsid w:val="0E1E36FF"/>
    <w:rsid w:val="0E481C7D"/>
    <w:rsid w:val="0E5F3881"/>
    <w:rsid w:val="0E6048C4"/>
    <w:rsid w:val="0E6B6793"/>
    <w:rsid w:val="0EA45014"/>
    <w:rsid w:val="0EA510E2"/>
    <w:rsid w:val="0EAF1D58"/>
    <w:rsid w:val="0EBA2D0F"/>
    <w:rsid w:val="0EDD5402"/>
    <w:rsid w:val="0EE634D3"/>
    <w:rsid w:val="0EF3465B"/>
    <w:rsid w:val="0F1742DD"/>
    <w:rsid w:val="0F1D373E"/>
    <w:rsid w:val="0F336CD0"/>
    <w:rsid w:val="0F3C585A"/>
    <w:rsid w:val="0F7C1B80"/>
    <w:rsid w:val="0F8649BB"/>
    <w:rsid w:val="0F8A57BD"/>
    <w:rsid w:val="0F8B188C"/>
    <w:rsid w:val="0F8B3D23"/>
    <w:rsid w:val="0F962ED5"/>
    <w:rsid w:val="0FA31547"/>
    <w:rsid w:val="0FAC2C6E"/>
    <w:rsid w:val="0FDB29B0"/>
    <w:rsid w:val="10042038"/>
    <w:rsid w:val="1026640E"/>
    <w:rsid w:val="105E0D8F"/>
    <w:rsid w:val="10636B8A"/>
    <w:rsid w:val="106B20EE"/>
    <w:rsid w:val="107B0BF2"/>
    <w:rsid w:val="10975D47"/>
    <w:rsid w:val="109F2C4B"/>
    <w:rsid w:val="10B7610E"/>
    <w:rsid w:val="10D32F5B"/>
    <w:rsid w:val="10F13666"/>
    <w:rsid w:val="10F44844"/>
    <w:rsid w:val="10FE45DA"/>
    <w:rsid w:val="11060FAC"/>
    <w:rsid w:val="111B36D2"/>
    <w:rsid w:val="1133413E"/>
    <w:rsid w:val="113E40CA"/>
    <w:rsid w:val="11495009"/>
    <w:rsid w:val="1150765F"/>
    <w:rsid w:val="117D2D85"/>
    <w:rsid w:val="11866371"/>
    <w:rsid w:val="118669A0"/>
    <w:rsid w:val="11A11A9A"/>
    <w:rsid w:val="11B50197"/>
    <w:rsid w:val="11C666A5"/>
    <w:rsid w:val="11DB4288"/>
    <w:rsid w:val="1208774C"/>
    <w:rsid w:val="1214098B"/>
    <w:rsid w:val="12241640"/>
    <w:rsid w:val="12251346"/>
    <w:rsid w:val="126C1F26"/>
    <w:rsid w:val="12725C2E"/>
    <w:rsid w:val="128E2861"/>
    <w:rsid w:val="12E60385"/>
    <w:rsid w:val="12FC11CC"/>
    <w:rsid w:val="131F6B1C"/>
    <w:rsid w:val="13314A78"/>
    <w:rsid w:val="13455DF5"/>
    <w:rsid w:val="135E14A8"/>
    <w:rsid w:val="13630E3F"/>
    <w:rsid w:val="136B0086"/>
    <w:rsid w:val="138D5C78"/>
    <w:rsid w:val="139C4F8E"/>
    <w:rsid w:val="13B531E7"/>
    <w:rsid w:val="13CC5414"/>
    <w:rsid w:val="13E710EA"/>
    <w:rsid w:val="13EE4DC5"/>
    <w:rsid w:val="1423715A"/>
    <w:rsid w:val="142B371B"/>
    <w:rsid w:val="14467430"/>
    <w:rsid w:val="145D1EAB"/>
    <w:rsid w:val="145D5C33"/>
    <w:rsid w:val="14616E1A"/>
    <w:rsid w:val="146617D7"/>
    <w:rsid w:val="148C5223"/>
    <w:rsid w:val="14954F85"/>
    <w:rsid w:val="14B3100B"/>
    <w:rsid w:val="14B62465"/>
    <w:rsid w:val="14C117C0"/>
    <w:rsid w:val="14CF7F51"/>
    <w:rsid w:val="14E42973"/>
    <w:rsid w:val="14E83805"/>
    <w:rsid w:val="14EF39E4"/>
    <w:rsid w:val="14F45CA4"/>
    <w:rsid w:val="15081CC8"/>
    <w:rsid w:val="15210182"/>
    <w:rsid w:val="152E6835"/>
    <w:rsid w:val="15632999"/>
    <w:rsid w:val="156D323C"/>
    <w:rsid w:val="1581504C"/>
    <w:rsid w:val="159C3FFD"/>
    <w:rsid w:val="15A178E0"/>
    <w:rsid w:val="15A86E7C"/>
    <w:rsid w:val="15B37C3A"/>
    <w:rsid w:val="15BA2C89"/>
    <w:rsid w:val="15CD46A1"/>
    <w:rsid w:val="15F84A20"/>
    <w:rsid w:val="160F4440"/>
    <w:rsid w:val="163672E3"/>
    <w:rsid w:val="169F6967"/>
    <w:rsid w:val="16B45CFD"/>
    <w:rsid w:val="16B6089D"/>
    <w:rsid w:val="16C91FB0"/>
    <w:rsid w:val="16D95C0C"/>
    <w:rsid w:val="16F656B7"/>
    <w:rsid w:val="172753C5"/>
    <w:rsid w:val="173C7CE7"/>
    <w:rsid w:val="174C1373"/>
    <w:rsid w:val="175356DE"/>
    <w:rsid w:val="17543989"/>
    <w:rsid w:val="17591263"/>
    <w:rsid w:val="176153D6"/>
    <w:rsid w:val="177731A3"/>
    <w:rsid w:val="17A62DCE"/>
    <w:rsid w:val="17A82A4D"/>
    <w:rsid w:val="17D2681D"/>
    <w:rsid w:val="17E10174"/>
    <w:rsid w:val="17E7691B"/>
    <w:rsid w:val="17EA4AC5"/>
    <w:rsid w:val="180B6B5A"/>
    <w:rsid w:val="18293926"/>
    <w:rsid w:val="185A164F"/>
    <w:rsid w:val="186D1AC6"/>
    <w:rsid w:val="187F4AD7"/>
    <w:rsid w:val="18A34AEB"/>
    <w:rsid w:val="18A5374B"/>
    <w:rsid w:val="18A62322"/>
    <w:rsid w:val="18AB661D"/>
    <w:rsid w:val="18AC20DF"/>
    <w:rsid w:val="18CC7384"/>
    <w:rsid w:val="18E45AD7"/>
    <w:rsid w:val="18F7512C"/>
    <w:rsid w:val="192170E5"/>
    <w:rsid w:val="19233462"/>
    <w:rsid w:val="193C1BF5"/>
    <w:rsid w:val="196B0670"/>
    <w:rsid w:val="19722655"/>
    <w:rsid w:val="197F5656"/>
    <w:rsid w:val="19862138"/>
    <w:rsid w:val="19A0668D"/>
    <w:rsid w:val="19BD7E28"/>
    <w:rsid w:val="19BE6AA3"/>
    <w:rsid w:val="19D325AE"/>
    <w:rsid w:val="19DF223E"/>
    <w:rsid w:val="19F877DC"/>
    <w:rsid w:val="19F93CC0"/>
    <w:rsid w:val="19F964E7"/>
    <w:rsid w:val="19FA24B3"/>
    <w:rsid w:val="1A067845"/>
    <w:rsid w:val="1A23400D"/>
    <w:rsid w:val="1A26233B"/>
    <w:rsid w:val="1A414EDC"/>
    <w:rsid w:val="1A5247A5"/>
    <w:rsid w:val="1A5D1795"/>
    <w:rsid w:val="1AA40343"/>
    <w:rsid w:val="1ABD21DF"/>
    <w:rsid w:val="1ACC1EA5"/>
    <w:rsid w:val="1AE07892"/>
    <w:rsid w:val="1AF44626"/>
    <w:rsid w:val="1AF81147"/>
    <w:rsid w:val="1B084D01"/>
    <w:rsid w:val="1B08519E"/>
    <w:rsid w:val="1B0C08B9"/>
    <w:rsid w:val="1B220304"/>
    <w:rsid w:val="1B307BED"/>
    <w:rsid w:val="1B3E2540"/>
    <w:rsid w:val="1B4D3EF1"/>
    <w:rsid w:val="1B4F053F"/>
    <w:rsid w:val="1B9B0C60"/>
    <w:rsid w:val="1BB4466A"/>
    <w:rsid w:val="1BD929E7"/>
    <w:rsid w:val="1C09002C"/>
    <w:rsid w:val="1C0C0F83"/>
    <w:rsid w:val="1C13679D"/>
    <w:rsid w:val="1C1B3172"/>
    <w:rsid w:val="1C1F4801"/>
    <w:rsid w:val="1C2B4EDD"/>
    <w:rsid w:val="1C327BD7"/>
    <w:rsid w:val="1C3F7DB7"/>
    <w:rsid w:val="1C694986"/>
    <w:rsid w:val="1C7F3D40"/>
    <w:rsid w:val="1C8F610C"/>
    <w:rsid w:val="1C943AA6"/>
    <w:rsid w:val="1C9913F1"/>
    <w:rsid w:val="1CA00ACC"/>
    <w:rsid w:val="1CAA03C4"/>
    <w:rsid w:val="1CC256D1"/>
    <w:rsid w:val="1CC47B7C"/>
    <w:rsid w:val="1CCD5F4A"/>
    <w:rsid w:val="1CE91DD9"/>
    <w:rsid w:val="1CF21868"/>
    <w:rsid w:val="1D003CDE"/>
    <w:rsid w:val="1D085B3E"/>
    <w:rsid w:val="1D286611"/>
    <w:rsid w:val="1D39206B"/>
    <w:rsid w:val="1D41761B"/>
    <w:rsid w:val="1D487477"/>
    <w:rsid w:val="1D5B4879"/>
    <w:rsid w:val="1D5E1F94"/>
    <w:rsid w:val="1D7C2E3D"/>
    <w:rsid w:val="1D813A51"/>
    <w:rsid w:val="1D9848AF"/>
    <w:rsid w:val="1D9F1416"/>
    <w:rsid w:val="1DB54137"/>
    <w:rsid w:val="1DC900F9"/>
    <w:rsid w:val="1DEC7DB7"/>
    <w:rsid w:val="1E35195C"/>
    <w:rsid w:val="1E510A28"/>
    <w:rsid w:val="1E570341"/>
    <w:rsid w:val="1E725A66"/>
    <w:rsid w:val="1E9275E7"/>
    <w:rsid w:val="1E9D6AE5"/>
    <w:rsid w:val="1EB2175C"/>
    <w:rsid w:val="1EB341BD"/>
    <w:rsid w:val="1EB81F3F"/>
    <w:rsid w:val="1EC82899"/>
    <w:rsid w:val="1ECD311B"/>
    <w:rsid w:val="1EEE1D4D"/>
    <w:rsid w:val="1F0116B3"/>
    <w:rsid w:val="1F105FEF"/>
    <w:rsid w:val="1F294E24"/>
    <w:rsid w:val="1F4E2F64"/>
    <w:rsid w:val="1F76564F"/>
    <w:rsid w:val="1F7E7650"/>
    <w:rsid w:val="1F90600D"/>
    <w:rsid w:val="1FA0395F"/>
    <w:rsid w:val="1FA56784"/>
    <w:rsid w:val="1FC33728"/>
    <w:rsid w:val="1FDD6525"/>
    <w:rsid w:val="1FE12B2A"/>
    <w:rsid w:val="1FF25965"/>
    <w:rsid w:val="2015560B"/>
    <w:rsid w:val="20175210"/>
    <w:rsid w:val="201A60D5"/>
    <w:rsid w:val="203D2E84"/>
    <w:rsid w:val="2049428F"/>
    <w:rsid w:val="206B2A15"/>
    <w:rsid w:val="20BB3C91"/>
    <w:rsid w:val="20CD5B35"/>
    <w:rsid w:val="20D566ED"/>
    <w:rsid w:val="20D72C86"/>
    <w:rsid w:val="20DE2B1B"/>
    <w:rsid w:val="20E57515"/>
    <w:rsid w:val="20FB7A27"/>
    <w:rsid w:val="21231F61"/>
    <w:rsid w:val="21276A20"/>
    <w:rsid w:val="21382ED4"/>
    <w:rsid w:val="215403CA"/>
    <w:rsid w:val="21580703"/>
    <w:rsid w:val="215C51D4"/>
    <w:rsid w:val="21813003"/>
    <w:rsid w:val="21D4690D"/>
    <w:rsid w:val="21D57CCD"/>
    <w:rsid w:val="21FC3C18"/>
    <w:rsid w:val="22057765"/>
    <w:rsid w:val="223F30F2"/>
    <w:rsid w:val="224E051E"/>
    <w:rsid w:val="22526CDC"/>
    <w:rsid w:val="227C1AD2"/>
    <w:rsid w:val="22AD45FA"/>
    <w:rsid w:val="22D30A28"/>
    <w:rsid w:val="22E4230D"/>
    <w:rsid w:val="22F856E6"/>
    <w:rsid w:val="22FF5CA1"/>
    <w:rsid w:val="230A3CB5"/>
    <w:rsid w:val="23380A5B"/>
    <w:rsid w:val="23603C5E"/>
    <w:rsid w:val="236D4165"/>
    <w:rsid w:val="23712DB9"/>
    <w:rsid w:val="23747764"/>
    <w:rsid w:val="23900554"/>
    <w:rsid w:val="239F34D9"/>
    <w:rsid w:val="23AB13BF"/>
    <w:rsid w:val="23AD3807"/>
    <w:rsid w:val="23B748D2"/>
    <w:rsid w:val="23C05068"/>
    <w:rsid w:val="23C56016"/>
    <w:rsid w:val="23CB09B1"/>
    <w:rsid w:val="24147182"/>
    <w:rsid w:val="244C6C35"/>
    <w:rsid w:val="24505B7A"/>
    <w:rsid w:val="246A4439"/>
    <w:rsid w:val="2474741F"/>
    <w:rsid w:val="24870038"/>
    <w:rsid w:val="249A3EF4"/>
    <w:rsid w:val="249C049D"/>
    <w:rsid w:val="24A01B8B"/>
    <w:rsid w:val="24CC0FA3"/>
    <w:rsid w:val="24CE3331"/>
    <w:rsid w:val="24F172BF"/>
    <w:rsid w:val="24FA2F47"/>
    <w:rsid w:val="25093859"/>
    <w:rsid w:val="252722C0"/>
    <w:rsid w:val="25443912"/>
    <w:rsid w:val="25672A7E"/>
    <w:rsid w:val="25744A72"/>
    <w:rsid w:val="2582017F"/>
    <w:rsid w:val="258B285A"/>
    <w:rsid w:val="25AA0C5E"/>
    <w:rsid w:val="25AA52FB"/>
    <w:rsid w:val="25B62090"/>
    <w:rsid w:val="25BC74C2"/>
    <w:rsid w:val="25CE3D5B"/>
    <w:rsid w:val="25CE6419"/>
    <w:rsid w:val="25D26501"/>
    <w:rsid w:val="25E27B85"/>
    <w:rsid w:val="25E436DD"/>
    <w:rsid w:val="25F6161F"/>
    <w:rsid w:val="25FD7C44"/>
    <w:rsid w:val="26263F3C"/>
    <w:rsid w:val="263245B5"/>
    <w:rsid w:val="26575013"/>
    <w:rsid w:val="265A6AF0"/>
    <w:rsid w:val="266B28AA"/>
    <w:rsid w:val="266B4BA7"/>
    <w:rsid w:val="266C71B4"/>
    <w:rsid w:val="2670437B"/>
    <w:rsid w:val="268C093A"/>
    <w:rsid w:val="269166F0"/>
    <w:rsid w:val="26A059D1"/>
    <w:rsid w:val="26AB7AA9"/>
    <w:rsid w:val="26BB4777"/>
    <w:rsid w:val="270C4994"/>
    <w:rsid w:val="270D02CD"/>
    <w:rsid w:val="271B6EE8"/>
    <w:rsid w:val="27202DE3"/>
    <w:rsid w:val="273312FA"/>
    <w:rsid w:val="27436970"/>
    <w:rsid w:val="27536F3C"/>
    <w:rsid w:val="275E6478"/>
    <w:rsid w:val="276A7881"/>
    <w:rsid w:val="27792D7D"/>
    <w:rsid w:val="278E6C95"/>
    <w:rsid w:val="27975B5F"/>
    <w:rsid w:val="279B4BBB"/>
    <w:rsid w:val="27B24B26"/>
    <w:rsid w:val="27D60E93"/>
    <w:rsid w:val="27E028FC"/>
    <w:rsid w:val="280C6444"/>
    <w:rsid w:val="28143C40"/>
    <w:rsid w:val="282B12A2"/>
    <w:rsid w:val="283143B2"/>
    <w:rsid w:val="28532181"/>
    <w:rsid w:val="2857727D"/>
    <w:rsid w:val="285C1EF8"/>
    <w:rsid w:val="28672BC4"/>
    <w:rsid w:val="289A457E"/>
    <w:rsid w:val="289E08F8"/>
    <w:rsid w:val="28AD33D8"/>
    <w:rsid w:val="28CD58F3"/>
    <w:rsid w:val="28F54CE4"/>
    <w:rsid w:val="290970A6"/>
    <w:rsid w:val="291256C0"/>
    <w:rsid w:val="29164750"/>
    <w:rsid w:val="29180D54"/>
    <w:rsid w:val="291E2593"/>
    <w:rsid w:val="29216A85"/>
    <w:rsid w:val="292A33DD"/>
    <w:rsid w:val="2941592C"/>
    <w:rsid w:val="2959050C"/>
    <w:rsid w:val="296862A2"/>
    <w:rsid w:val="296D6A90"/>
    <w:rsid w:val="29715051"/>
    <w:rsid w:val="297436F0"/>
    <w:rsid w:val="29910E89"/>
    <w:rsid w:val="29A91278"/>
    <w:rsid w:val="29AD113E"/>
    <w:rsid w:val="29BF7587"/>
    <w:rsid w:val="29C3021B"/>
    <w:rsid w:val="29CE4FCD"/>
    <w:rsid w:val="29D85D50"/>
    <w:rsid w:val="29FD6F09"/>
    <w:rsid w:val="2A167857"/>
    <w:rsid w:val="2A410AF1"/>
    <w:rsid w:val="2A4E4BF3"/>
    <w:rsid w:val="2A9255E6"/>
    <w:rsid w:val="2A99387E"/>
    <w:rsid w:val="2AC00224"/>
    <w:rsid w:val="2ACB2BB3"/>
    <w:rsid w:val="2ACF56AF"/>
    <w:rsid w:val="2AD5003F"/>
    <w:rsid w:val="2AD5754B"/>
    <w:rsid w:val="2B0177B5"/>
    <w:rsid w:val="2B0967AC"/>
    <w:rsid w:val="2B0F0FC8"/>
    <w:rsid w:val="2B1A313B"/>
    <w:rsid w:val="2B36396E"/>
    <w:rsid w:val="2B5305CE"/>
    <w:rsid w:val="2B5A752F"/>
    <w:rsid w:val="2B5F1E80"/>
    <w:rsid w:val="2B774169"/>
    <w:rsid w:val="2B7B47D8"/>
    <w:rsid w:val="2B7C5B2D"/>
    <w:rsid w:val="2B9A15A3"/>
    <w:rsid w:val="2BC50AFB"/>
    <w:rsid w:val="2BD1566E"/>
    <w:rsid w:val="2BD76B18"/>
    <w:rsid w:val="2BE22DE3"/>
    <w:rsid w:val="2BE56E41"/>
    <w:rsid w:val="2BF01847"/>
    <w:rsid w:val="2C0B089F"/>
    <w:rsid w:val="2C122385"/>
    <w:rsid w:val="2C136417"/>
    <w:rsid w:val="2C1D4B75"/>
    <w:rsid w:val="2C341CC1"/>
    <w:rsid w:val="2C4D6C17"/>
    <w:rsid w:val="2C4E102E"/>
    <w:rsid w:val="2C4E420C"/>
    <w:rsid w:val="2C574920"/>
    <w:rsid w:val="2C72056D"/>
    <w:rsid w:val="2C9225A1"/>
    <w:rsid w:val="2C964B66"/>
    <w:rsid w:val="2C994C24"/>
    <w:rsid w:val="2CAC51BA"/>
    <w:rsid w:val="2CBB4CCB"/>
    <w:rsid w:val="2CD0505E"/>
    <w:rsid w:val="2D080FB6"/>
    <w:rsid w:val="2D0C4452"/>
    <w:rsid w:val="2D266CF7"/>
    <w:rsid w:val="2D51582A"/>
    <w:rsid w:val="2D534D2D"/>
    <w:rsid w:val="2D5753EF"/>
    <w:rsid w:val="2D5F2FC3"/>
    <w:rsid w:val="2D707D5D"/>
    <w:rsid w:val="2D7C2BC0"/>
    <w:rsid w:val="2D8A524E"/>
    <w:rsid w:val="2DB84D74"/>
    <w:rsid w:val="2DC5376A"/>
    <w:rsid w:val="2DD950E7"/>
    <w:rsid w:val="2DDD6401"/>
    <w:rsid w:val="2E0323F6"/>
    <w:rsid w:val="2E0A17FE"/>
    <w:rsid w:val="2E3041A9"/>
    <w:rsid w:val="2E3F395B"/>
    <w:rsid w:val="2E5F42CE"/>
    <w:rsid w:val="2E6E5845"/>
    <w:rsid w:val="2E6F3B5E"/>
    <w:rsid w:val="2E7B3A34"/>
    <w:rsid w:val="2E7D0D9D"/>
    <w:rsid w:val="2E7F5BCD"/>
    <w:rsid w:val="2E80156B"/>
    <w:rsid w:val="2E897D77"/>
    <w:rsid w:val="2E9612AC"/>
    <w:rsid w:val="2ECF1F11"/>
    <w:rsid w:val="2ED87F2C"/>
    <w:rsid w:val="2EEF5C70"/>
    <w:rsid w:val="2F13745B"/>
    <w:rsid w:val="2F160188"/>
    <w:rsid w:val="2F1A7D2C"/>
    <w:rsid w:val="2F1D2086"/>
    <w:rsid w:val="2F434F6A"/>
    <w:rsid w:val="2F602EC7"/>
    <w:rsid w:val="2F6E322F"/>
    <w:rsid w:val="2FA62356"/>
    <w:rsid w:val="2FB229DF"/>
    <w:rsid w:val="2FB771C1"/>
    <w:rsid w:val="2FCF3E09"/>
    <w:rsid w:val="2FD03A0B"/>
    <w:rsid w:val="2FD263A0"/>
    <w:rsid w:val="2FD93EE7"/>
    <w:rsid w:val="2FEA558A"/>
    <w:rsid w:val="3010392F"/>
    <w:rsid w:val="30305600"/>
    <w:rsid w:val="30366F1B"/>
    <w:rsid w:val="304A0D4B"/>
    <w:rsid w:val="30613A89"/>
    <w:rsid w:val="306A4510"/>
    <w:rsid w:val="307A7BD3"/>
    <w:rsid w:val="308C6773"/>
    <w:rsid w:val="30B0188B"/>
    <w:rsid w:val="30C03FE8"/>
    <w:rsid w:val="30C22716"/>
    <w:rsid w:val="313330F5"/>
    <w:rsid w:val="31506DF3"/>
    <w:rsid w:val="31580EAF"/>
    <w:rsid w:val="3170518D"/>
    <w:rsid w:val="3174718B"/>
    <w:rsid w:val="318830D5"/>
    <w:rsid w:val="31967FE1"/>
    <w:rsid w:val="31AA2DDF"/>
    <w:rsid w:val="31B73AD8"/>
    <w:rsid w:val="31C97B71"/>
    <w:rsid w:val="31CA79F5"/>
    <w:rsid w:val="31D051BB"/>
    <w:rsid w:val="31D87509"/>
    <w:rsid w:val="31E17BA3"/>
    <w:rsid w:val="31FA55E2"/>
    <w:rsid w:val="32063EE2"/>
    <w:rsid w:val="32075613"/>
    <w:rsid w:val="3211120F"/>
    <w:rsid w:val="322C65E4"/>
    <w:rsid w:val="3238599B"/>
    <w:rsid w:val="32402A08"/>
    <w:rsid w:val="32665C7E"/>
    <w:rsid w:val="327A5E0B"/>
    <w:rsid w:val="327C1EF8"/>
    <w:rsid w:val="32840A5B"/>
    <w:rsid w:val="32984DA9"/>
    <w:rsid w:val="32C2612E"/>
    <w:rsid w:val="32D313B0"/>
    <w:rsid w:val="32E45D97"/>
    <w:rsid w:val="32F250B1"/>
    <w:rsid w:val="32FB59CA"/>
    <w:rsid w:val="32FD1F26"/>
    <w:rsid w:val="33002346"/>
    <w:rsid w:val="3307731F"/>
    <w:rsid w:val="330805B3"/>
    <w:rsid w:val="330D3909"/>
    <w:rsid w:val="33125A22"/>
    <w:rsid w:val="33157FEF"/>
    <w:rsid w:val="332F5A05"/>
    <w:rsid w:val="33327938"/>
    <w:rsid w:val="333A3BB2"/>
    <w:rsid w:val="333D2E40"/>
    <w:rsid w:val="33401B90"/>
    <w:rsid w:val="33434B12"/>
    <w:rsid w:val="33474D30"/>
    <w:rsid w:val="336B7701"/>
    <w:rsid w:val="336E3DF9"/>
    <w:rsid w:val="33827E20"/>
    <w:rsid w:val="33A617F6"/>
    <w:rsid w:val="33B120AE"/>
    <w:rsid w:val="33B831E2"/>
    <w:rsid w:val="33D95621"/>
    <w:rsid w:val="33DB5EAF"/>
    <w:rsid w:val="33DC2AE6"/>
    <w:rsid w:val="34015C77"/>
    <w:rsid w:val="340323E6"/>
    <w:rsid w:val="34037E31"/>
    <w:rsid w:val="34131234"/>
    <w:rsid w:val="34170BB1"/>
    <w:rsid w:val="34200802"/>
    <w:rsid w:val="3427555B"/>
    <w:rsid w:val="344D2CEC"/>
    <w:rsid w:val="34633399"/>
    <w:rsid w:val="347B62CF"/>
    <w:rsid w:val="34BB571B"/>
    <w:rsid w:val="34C05511"/>
    <w:rsid w:val="34D650C3"/>
    <w:rsid w:val="34DC3C74"/>
    <w:rsid w:val="34DF5244"/>
    <w:rsid w:val="34E67C38"/>
    <w:rsid w:val="34E87A2A"/>
    <w:rsid w:val="34ED08FE"/>
    <w:rsid w:val="34F031C1"/>
    <w:rsid w:val="350E6B03"/>
    <w:rsid w:val="351F5C11"/>
    <w:rsid w:val="351F5E1A"/>
    <w:rsid w:val="35292EFF"/>
    <w:rsid w:val="35502C12"/>
    <w:rsid w:val="355746CE"/>
    <w:rsid w:val="356373E3"/>
    <w:rsid w:val="35660C7F"/>
    <w:rsid w:val="3596578C"/>
    <w:rsid w:val="359A1474"/>
    <w:rsid w:val="35A938F1"/>
    <w:rsid w:val="35B00731"/>
    <w:rsid w:val="35D13790"/>
    <w:rsid w:val="35D259AE"/>
    <w:rsid w:val="35DB3B5A"/>
    <w:rsid w:val="35E13D6A"/>
    <w:rsid w:val="35F27BB3"/>
    <w:rsid w:val="36043984"/>
    <w:rsid w:val="36073658"/>
    <w:rsid w:val="360A5678"/>
    <w:rsid w:val="36137B50"/>
    <w:rsid w:val="361D1123"/>
    <w:rsid w:val="363B4BCF"/>
    <w:rsid w:val="367B2358"/>
    <w:rsid w:val="36801E8C"/>
    <w:rsid w:val="368513C3"/>
    <w:rsid w:val="369C17C3"/>
    <w:rsid w:val="36A128F7"/>
    <w:rsid w:val="36B55BFD"/>
    <w:rsid w:val="36B57A9A"/>
    <w:rsid w:val="36B753E2"/>
    <w:rsid w:val="36BA4A1E"/>
    <w:rsid w:val="36C45DAD"/>
    <w:rsid w:val="36DC5F80"/>
    <w:rsid w:val="36DE4162"/>
    <w:rsid w:val="36DF6132"/>
    <w:rsid w:val="36E4324E"/>
    <w:rsid w:val="36EF49DA"/>
    <w:rsid w:val="36F77506"/>
    <w:rsid w:val="37194279"/>
    <w:rsid w:val="371E6491"/>
    <w:rsid w:val="373F52CE"/>
    <w:rsid w:val="37405958"/>
    <w:rsid w:val="374230DE"/>
    <w:rsid w:val="37433E43"/>
    <w:rsid w:val="374D0CE0"/>
    <w:rsid w:val="37745749"/>
    <w:rsid w:val="37773C20"/>
    <w:rsid w:val="37775A8D"/>
    <w:rsid w:val="378A5FC1"/>
    <w:rsid w:val="37982101"/>
    <w:rsid w:val="37B33D62"/>
    <w:rsid w:val="37B72396"/>
    <w:rsid w:val="37C61B4B"/>
    <w:rsid w:val="37EC2F08"/>
    <w:rsid w:val="38084390"/>
    <w:rsid w:val="381202F6"/>
    <w:rsid w:val="3813168D"/>
    <w:rsid w:val="383719AE"/>
    <w:rsid w:val="38737C67"/>
    <w:rsid w:val="387556A2"/>
    <w:rsid w:val="387C5F94"/>
    <w:rsid w:val="38910359"/>
    <w:rsid w:val="38995793"/>
    <w:rsid w:val="38B74DC5"/>
    <w:rsid w:val="38DE5B1C"/>
    <w:rsid w:val="38EB4AAF"/>
    <w:rsid w:val="38EE2117"/>
    <w:rsid w:val="38F2369D"/>
    <w:rsid w:val="39132151"/>
    <w:rsid w:val="392C7589"/>
    <w:rsid w:val="394B4135"/>
    <w:rsid w:val="394E60A4"/>
    <w:rsid w:val="3954575D"/>
    <w:rsid w:val="39887AE1"/>
    <w:rsid w:val="3998590B"/>
    <w:rsid w:val="399A5A33"/>
    <w:rsid w:val="39A57480"/>
    <w:rsid w:val="39A74975"/>
    <w:rsid w:val="39AC49F5"/>
    <w:rsid w:val="39B630F7"/>
    <w:rsid w:val="39B86B5D"/>
    <w:rsid w:val="39E01C4A"/>
    <w:rsid w:val="39E02B42"/>
    <w:rsid w:val="39F43083"/>
    <w:rsid w:val="39F704E6"/>
    <w:rsid w:val="3A024004"/>
    <w:rsid w:val="3A051735"/>
    <w:rsid w:val="3A323044"/>
    <w:rsid w:val="3A483B8A"/>
    <w:rsid w:val="3A502D9C"/>
    <w:rsid w:val="3A5A5196"/>
    <w:rsid w:val="3A6933A6"/>
    <w:rsid w:val="3A6D17D0"/>
    <w:rsid w:val="3A795735"/>
    <w:rsid w:val="3A817A20"/>
    <w:rsid w:val="3A875AA0"/>
    <w:rsid w:val="3AA362B6"/>
    <w:rsid w:val="3AD03925"/>
    <w:rsid w:val="3AF2022C"/>
    <w:rsid w:val="3AFC50EC"/>
    <w:rsid w:val="3B110876"/>
    <w:rsid w:val="3B244320"/>
    <w:rsid w:val="3B2F0221"/>
    <w:rsid w:val="3B397B4C"/>
    <w:rsid w:val="3B5C729A"/>
    <w:rsid w:val="3B625331"/>
    <w:rsid w:val="3B627291"/>
    <w:rsid w:val="3B9943B1"/>
    <w:rsid w:val="3BBE3F63"/>
    <w:rsid w:val="3BBF1FF2"/>
    <w:rsid w:val="3BD60799"/>
    <w:rsid w:val="3BE53755"/>
    <w:rsid w:val="3BF37149"/>
    <w:rsid w:val="3BF6128F"/>
    <w:rsid w:val="3C0125F2"/>
    <w:rsid w:val="3C541B52"/>
    <w:rsid w:val="3C702969"/>
    <w:rsid w:val="3C7119F0"/>
    <w:rsid w:val="3C835705"/>
    <w:rsid w:val="3C850125"/>
    <w:rsid w:val="3C95290C"/>
    <w:rsid w:val="3CB11143"/>
    <w:rsid w:val="3CB92DC1"/>
    <w:rsid w:val="3CC162E5"/>
    <w:rsid w:val="3CC967EE"/>
    <w:rsid w:val="3CCC0D33"/>
    <w:rsid w:val="3CE42B26"/>
    <w:rsid w:val="3D1A528A"/>
    <w:rsid w:val="3D1D2576"/>
    <w:rsid w:val="3D2D650D"/>
    <w:rsid w:val="3D2E7847"/>
    <w:rsid w:val="3D330418"/>
    <w:rsid w:val="3D3562FB"/>
    <w:rsid w:val="3D4F3EC3"/>
    <w:rsid w:val="3D750407"/>
    <w:rsid w:val="3D785701"/>
    <w:rsid w:val="3D7E410A"/>
    <w:rsid w:val="3D8B3E41"/>
    <w:rsid w:val="3D92754B"/>
    <w:rsid w:val="3DA3486A"/>
    <w:rsid w:val="3DB471A0"/>
    <w:rsid w:val="3DB55CC1"/>
    <w:rsid w:val="3DBE4A79"/>
    <w:rsid w:val="3DC32A28"/>
    <w:rsid w:val="3DEE4374"/>
    <w:rsid w:val="3DFE6230"/>
    <w:rsid w:val="3E027CFF"/>
    <w:rsid w:val="3E142A69"/>
    <w:rsid w:val="3E375722"/>
    <w:rsid w:val="3E3B0110"/>
    <w:rsid w:val="3E3F37EC"/>
    <w:rsid w:val="3E5D4E3F"/>
    <w:rsid w:val="3E633D09"/>
    <w:rsid w:val="3E6B00A2"/>
    <w:rsid w:val="3E6F169F"/>
    <w:rsid w:val="3E913FC3"/>
    <w:rsid w:val="3E980E5B"/>
    <w:rsid w:val="3ECD61C7"/>
    <w:rsid w:val="3ED22E82"/>
    <w:rsid w:val="3EEA58F8"/>
    <w:rsid w:val="3EF941E4"/>
    <w:rsid w:val="3F0A3298"/>
    <w:rsid w:val="3F1970C1"/>
    <w:rsid w:val="3F1B2600"/>
    <w:rsid w:val="3F40446A"/>
    <w:rsid w:val="3F4B013C"/>
    <w:rsid w:val="3F6E1763"/>
    <w:rsid w:val="3F88020C"/>
    <w:rsid w:val="3F8B134C"/>
    <w:rsid w:val="3FB50901"/>
    <w:rsid w:val="3FDD158E"/>
    <w:rsid w:val="3FF26E6B"/>
    <w:rsid w:val="3FFF5EDC"/>
    <w:rsid w:val="401D20D4"/>
    <w:rsid w:val="40203365"/>
    <w:rsid w:val="40237178"/>
    <w:rsid w:val="403431A9"/>
    <w:rsid w:val="40350E67"/>
    <w:rsid w:val="403F60DD"/>
    <w:rsid w:val="404819EE"/>
    <w:rsid w:val="408E745B"/>
    <w:rsid w:val="40981658"/>
    <w:rsid w:val="40A746ED"/>
    <w:rsid w:val="40C239E8"/>
    <w:rsid w:val="40F041C2"/>
    <w:rsid w:val="410C37A5"/>
    <w:rsid w:val="4118047A"/>
    <w:rsid w:val="41217F0A"/>
    <w:rsid w:val="412614C5"/>
    <w:rsid w:val="413665CF"/>
    <w:rsid w:val="41454753"/>
    <w:rsid w:val="41626188"/>
    <w:rsid w:val="416F3BEC"/>
    <w:rsid w:val="418201BA"/>
    <w:rsid w:val="41B40E4A"/>
    <w:rsid w:val="41CA123E"/>
    <w:rsid w:val="42324193"/>
    <w:rsid w:val="4251428B"/>
    <w:rsid w:val="42604A99"/>
    <w:rsid w:val="426670A9"/>
    <w:rsid w:val="42761331"/>
    <w:rsid w:val="42956B6D"/>
    <w:rsid w:val="42B011F2"/>
    <w:rsid w:val="42B05DA9"/>
    <w:rsid w:val="42B95983"/>
    <w:rsid w:val="42E112AD"/>
    <w:rsid w:val="42E66126"/>
    <w:rsid w:val="42F008A4"/>
    <w:rsid w:val="42FE2C00"/>
    <w:rsid w:val="430A0793"/>
    <w:rsid w:val="430F382F"/>
    <w:rsid w:val="431C608D"/>
    <w:rsid w:val="43207A6A"/>
    <w:rsid w:val="43435529"/>
    <w:rsid w:val="43496C01"/>
    <w:rsid w:val="437C7827"/>
    <w:rsid w:val="438315DC"/>
    <w:rsid w:val="4383482B"/>
    <w:rsid w:val="43960574"/>
    <w:rsid w:val="439C6DA2"/>
    <w:rsid w:val="439D447C"/>
    <w:rsid w:val="43C6552C"/>
    <w:rsid w:val="43CA5B78"/>
    <w:rsid w:val="43D92532"/>
    <w:rsid w:val="43DA0D13"/>
    <w:rsid w:val="43FE0585"/>
    <w:rsid w:val="440A2B8D"/>
    <w:rsid w:val="443A3E00"/>
    <w:rsid w:val="44507C43"/>
    <w:rsid w:val="44652978"/>
    <w:rsid w:val="448E5237"/>
    <w:rsid w:val="44973EBF"/>
    <w:rsid w:val="44AE2869"/>
    <w:rsid w:val="44EC3259"/>
    <w:rsid w:val="450F7D34"/>
    <w:rsid w:val="45101349"/>
    <w:rsid w:val="451F7520"/>
    <w:rsid w:val="452764B2"/>
    <w:rsid w:val="452D7D82"/>
    <w:rsid w:val="453B61EF"/>
    <w:rsid w:val="453F2445"/>
    <w:rsid w:val="45411C95"/>
    <w:rsid w:val="454477A5"/>
    <w:rsid w:val="458B1C91"/>
    <w:rsid w:val="458C4F3F"/>
    <w:rsid w:val="45B86BCF"/>
    <w:rsid w:val="45C16168"/>
    <w:rsid w:val="45C4009A"/>
    <w:rsid w:val="45D970A3"/>
    <w:rsid w:val="45DC1B20"/>
    <w:rsid w:val="45DD6FF0"/>
    <w:rsid w:val="45E206B7"/>
    <w:rsid w:val="45F64B31"/>
    <w:rsid w:val="46021114"/>
    <w:rsid w:val="460405A7"/>
    <w:rsid w:val="46212AF8"/>
    <w:rsid w:val="4653356F"/>
    <w:rsid w:val="4673534F"/>
    <w:rsid w:val="46776838"/>
    <w:rsid w:val="46785E1F"/>
    <w:rsid w:val="46827152"/>
    <w:rsid w:val="469159BA"/>
    <w:rsid w:val="46A24007"/>
    <w:rsid w:val="46A6276C"/>
    <w:rsid w:val="46AD6357"/>
    <w:rsid w:val="46AD7FD9"/>
    <w:rsid w:val="46B22698"/>
    <w:rsid w:val="46F81D4C"/>
    <w:rsid w:val="47446960"/>
    <w:rsid w:val="47523E41"/>
    <w:rsid w:val="476455E7"/>
    <w:rsid w:val="476A2741"/>
    <w:rsid w:val="476D2B1C"/>
    <w:rsid w:val="47932AA3"/>
    <w:rsid w:val="47C303E8"/>
    <w:rsid w:val="47CF1E93"/>
    <w:rsid w:val="47DF2550"/>
    <w:rsid w:val="47F53DD3"/>
    <w:rsid w:val="47FE6F0F"/>
    <w:rsid w:val="48192314"/>
    <w:rsid w:val="4820559D"/>
    <w:rsid w:val="4822275E"/>
    <w:rsid w:val="484A1B10"/>
    <w:rsid w:val="484B38AD"/>
    <w:rsid w:val="48570DFE"/>
    <w:rsid w:val="48695D7B"/>
    <w:rsid w:val="486974BC"/>
    <w:rsid w:val="48714089"/>
    <w:rsid w:val="48781FDD"/>
    <w:rsid w:val="488A2037"/>
    <w:rsid w:val="489170A1"/>
    <w:rsid w:val="48AC3FDD"/>
    <w:rsid w:val="48C27367"/>
    <w:rsid w:val="48C65324"/>
    <w:rsid w:val="48D72F96"/>
    <w:rsid w:val="48DC230B"/>
    <w:rsid w:val="48E210E4"/>
    <w:rsid w:val="48EF0BA0"/>
    <w:rsid w:val="492D5D58"/>
    <w:rsid w:val="492F3F54"/>
    <w:rsid w:val="49480F84"/>
    <w:rsid w:val="494E3BD4"/>
    <w:rsid w:val="495D2A57"/>
    <w:rsid w:val="497C7F09"/>
    <w:rsid w:val="498252AB"/>
    <w:rsid w:val="49876EE8"/>
    <w:rsid w:val="499143D5"/>
    <w:rsid w:val="49AF40ED"/>
    <w:rsid w:val="49B4537D"/>
    <w:rsid w:val="49D60936"/>
    <w:rsid w:val="49DD65E7"/>
    <w:rsid w:val="49E24654"/>
    <w:rsid w:val="49FA2A94"/>
    <w:rsid w:val="4A22246A"/>
    <w:rsid w:val="4A4A7E0D"/>
    <w:rsid w:val="4A534FDF"/>
    <w:rsid w:val="4A5B772E"/>
    <w:rsid w:val="4A666CB3"/>
    <w:rsid w:val="4A69389D"/>
    <w:rsid w:val="4A781A09"/>
    <w:rsid w:val="4A8143F6"/>
    <w:rsid w:val="4A8379DB"/>
    <w:rsid w:val="4AA17922"/>
    <w:rsid w:val="4AAD7B1C"/>
    <w:rsid w:val="4ABC5858"/>
    <w:rsid w:val="4B0828C9"/>
    <w:rsid w:val="4B1D20D9"/>
    <w:rsid w:val="4B32674F"/>
    <w:rsid w:val="4B476C0B"/>
    <w:rsid w:val="4B4A593D"/>
    <w:rsid w:val="4B5E3448"/>
    <w:rsid w:val="4B7919DE"/>
    <w:rsid w:val="4B7C4B73"/>
    <w:rsid w:val="4B913E28"/>
    <w:rsid w:val="4BAE52DF"/>
    <w:rsid w:val="4BEE3E9F"/>
    <w:rsid w:val="4BF37D44"/>
    <w:rsid w:val="4BF413D9"/>
    <w:rsid w:val="4BFD1711"/>
    <w:rsid w:val="4C1233CA"/>
    <w:rsid w:val="4C15139C"/>
    <w:rsid w:val="4C185805"/>
    <w:rsid w:val="4C282152"/>
    <w:rsid w:val="4C4A30E2"/>
    <w:rsid w:val="4C4B2C5B"/>
    <w:rsid w:val="4C5F116F"/>
    <w:rsid w:val="4C7D24CC"/>
    <w:rsid w:val="4C7E0A4B"/>
    <w:rsid w:val="4C7F2704"/>
    <w:rsid w:val="4CC4027A"/>
    <w:rsid w:val="4CEB668D"/>
    <w:rsid w:val="4CED4652"/>
    <w:rsid w:val="4D000E44"/>
    <w:rsid w:val="4D033038"/>
    <w:rsid w:val="4D1F4222"/>
    <w:rsid w:val="4D3501B2"/>
    <w:rsid w:val="4D44332A"/>
    <w:rsid w:val="4D5A733F"/>
    <w:rsid w:val="4D644FE2"/>
    <w:rsid w:val="4D807A23"/>
    <w:rsid w:val="4D83185C"/>
    <w:rsid w:val="4D85036A"/>
    <w:rsid w:val="4D882112"/>
    <w:rsid w:val="4D90477F"/>
    <w:rsid w:val="4D9A0F54"/>
    <w:rsid w:val="4D9C1504"/>
    <w:rsid w:val="4D9E039A"/>
    <w:rsid w:val="4DAD6476"/>
    <w:rsid w:val="4DBD3A71"/>
    <w:rsid w:val="4DC60C73"/>
    <w:rsid w:val="4DD542C2"/>
    <w:rsid w:val="4E204AF3"/>
    <w:rsid w:val="4E6B631F"/>
    <w:rsid w:val="4E7F3A53"/>
    <w:rsid w:val="4E830928"/>
    <w:rsid w:val="4E891841"/>
    <w:rsid w:val="4E893F78"/>
    <w:rsid w:val="4ECE6C96"/>
    <w:rsid w:val="4ECF0C2D"/>
    <w:rsid w:val="4ED15964"/>
    <w:rsid w:val="4EE40EE4"/>
    <w:rsid w:val="4EFC140F"/>
    <w:rsid w:val="4F033A62"/>
    <w:rsid w:val="4F0E6511"/>
    <w:rsid w:val="4F1D341D"/>
    <w:rsid w:val="4F3068D9"/>
    <w:rsid w:val="4F357191"/>
    <w:rsid w:val="4F47636E"/>
    <w:rsid w:val="4F5C592F"/>
    <w:rsid w:val="4F6B02B7"/>
    <w:rsid w:val="4F761893"/>
    <w:rsid w:val="4F8D057C"/>
    <w:rsid w:val="4F9D18F3"/>
    <w:rsid w:val="4F9E0F06"/>
    <w:rsid w:val="4FBE5068"/>
    <w:rsid w:val="4FCA5219"/>
    <w:rsid w:val="4FCC580C"/>
    <w:rsid w:val="4FDF47E3"/>
    <w:rsid w:val="4FED0E08"/>
    <w:rsid w:val="4FF21EE4"/>
    <w:rsid w:val="4FFA78DF"/>
    <w:rsid w:val="4FFE58C4"/>
    <w:rsid w:val="500A717A"/>
    <w:rsid w:val="501777FE"/>
    <w:rsid w:val="501B0FD3"/>
    <w:rsid w:val="50246E8D"/>
    <w:rsid w:val="5025471A"/>
    <w:rsid w:val="502771BB"/>
    <w:rsid w:val="504263B3"/>
    <w:rsid w:val="504902A5"/>
    <w:rsid w:val="504E5382"/>
    <w:rsid w:val="50692C6D"/>
    <w:rsid w:val="50723C0D"/>
    <w:rsid w:val="507A3E4D"/>
    <w:rsid w:val="507A51F9"/>
    <w:rsid w:val="50932954"/>
    <w:rsid w:val="50B53E51"/>
    <w:rsid w:val="50BC2F76"/>
    <w:rsid w:val="50C65747"/>
    <w:rsid w:val="50C85DDC"/>
    <w:rsid w:val="50DB37E2"/>
    <w:rsid w:val="50E454F8"/>
    <w:rsid w:val="50EF00A4"/>
    <w:rsid w:val="51140A04"/>
    <w:rsid w:val="513358E8"/>
    <w:rsid w:val="51585BAC"/>
    <w:rsid w:val="515E0EC1"/>
    <w:rsid w:val="51772F57"/>
    <w:rsid w:val="518D4382"/>
    <w:rsid w:val="51A167AB"/>
    <w:rsid w:val="51B2304F"/>
    <w:rsid w:val="51B31904"/>
    <w:rsid w:val="51B37C7B"/>
    <w:rsid w:val="51C2168B"/>
    <w:rsid w:val="51E00BE2"/>
    <w:rsid w:val="51EC7A12"/>
    <w:rsid w:val="51F06270"/>
    <w:rsid w:val="51F24178"/>
    <w:rsid w:val="51F43D27"/>
    <w:rsid w:val="52355B1F"/>
    <w:rsid w:val="524E0C9D"/>
    <w:rsid w:val="52776400"/>
    <w:rsid w:val="527F1A4D"/>
    <w:rsid w:val="52B556FB"/>
    <w:rsid w:val="52DC3E6C"/>
    <w:rsid w:val="52E0789A"/>
    <w:rsid w:val="53124A06"/>
    <w:rsid w:val="534717FB"/>
    <w:rsid w:val="53691CE7"/>
    <w:rsid w:val="53874EE0"/>
    <w:rsid w:val="539D2406"/>
    <w:rsid w:val="53B22D11"/>
    <w:rsid w:val="53B42F70"/>
    <w:rsid w:val="53B924A0"/>
    <w:rsid w:val="53BF362D"/>
    <w:rsid w:val="53D232CC"/>
    <w:rsid w:val="53D4159A"/>
    <w:rsid w:val="53E075C9"/>
    <w:rsid w:val="541936FB"/>
    <w:rsid w:val="541A2BD6"/>
    <w:rsid w:val="54263097"/>
    <w:rsid w:val="542B44FE"/>
    <w:rsid w:val="54300067"/>
    <w:rsid w:val="54445E4A"/>
    <w:rsid w:val="545D7165"/>
    <w:rsid w:val="547E0A2B"/>
    <w:rsid w:val="54984D92"/>
    <w:rsid w:val="54A95AB1"/>
    <w:rsid w:val="54CF35FC"/>
    <w:rsid w:val="54EA2666"/>
    <w:rsid w:val="54F1629E"/>
    <w:rsid w:val="54FF6DDD"/>
    <w:rsid w:val="550930F6"/>
    <w:rsid w:val="551646BC"/>
    <w:rsid w:val="551708C3"/>
    <w:rsid w:val="55240814"/>
    <w:rsid w:val="553A3C63"/>
    <w:rsid w:val="5559376F"/>
    <w:rsid w:val="556A06ED"/>
    <w:rsid w:val="558940EC"/>
    <w:rsid w:val="55970AEA"/>
    <w:rsid w:val="559F019E"/>
    <w:rsid w:val="55A52896"/>
    <w:rsid w:val="55B525B2"/>
    <w:rsid w:val="55D7257F"/>
    <w:rsid w:val="55E4536D"/>
    <w:rsid w:val="55E5561D"/>
    <w:rsid w:val="55EA3022"/>
    <w:rsid w:val="55ED1F31"/>
    <w:rsid w:val="5601624D"/>
    <w:rsid w:val="560363FA"/>
    <w:rsid w:val="56095319"/>
    <w:rsid w:val="561F079C"/>
    <w:rsid w:val="56356EBB"/>
    <w:rsid w:val="56371A5F"/>
    <w:rsid w:val="563C5484"/>
    <w:rsid w:val="564E2AFF"/>
    <w:rsid w:val="566C5625"/>
    <w:rsid w:val="56883F9E"/>
    <w:rsid w:val="5695094D"/>
    <w:rsid w:val="56A31EE4"/>
    <w:rsid w:val="56A41B71"/>
    <w:rsid w:val="56AD5F6C"/>
    <w:rsid w:val="56B65A56"/>
    <w:rsid w:val="56C778B4"/>
    <w:rsid w:val="56CE1E69"/>
    <w:rsid w:val="56CE7F17"/>
    <w:rsid w:val="56F24EC3"/>
    <w:rsid w:val="56F255ED"/>
    <w:rsid w:val="570562D3"/>
    <w:rsid w:val="572F14D7"/>
    <w:rsid w:val="573B11BF"/>
    <w:rsid w:val="574975B1"/>
    <w:rsid w:val="575335BB"/>
    <w:rsid w:val="57744BCC"/>
    <w:rsid w:val="57B81F58"/>
    <w:rsid w:val="57B93524"/>
    <w:rsid w:val="57BF0693"/>
    <w:rsid w:val="57C85C56"/>
    <w:rsid w:val="57D740FE"/>
    <w:rsid w:val="57D772CA"/>
    <w:rsid w:val="57DB07D8"/>
    <w:rsid w:val="57DC6238"/>
    <w:rsid w:val="57F50B05"/>
    <w:rsid w:val="58285436"/>
    <w:rsid w:val="58297139"/>
    <w:rsid w:val="583111BA"/>
    <w:rsid w:val="58320EAC"/>
    <w:rsid w:val="58414B05"/>
    <w:rsid w:val="584B43EA"/>
    <w:rsid w:val="58542BD4"/>
    <w:rsid w:val="58635D4A"/>
    <w:rsid w:val="58950793"/>
    <w:rsid w:val="58B64AC2"/>
    <w:rsid w:val="58B96D59"/>
    <w:rsid w:val="591557F6"/>
    <w:rsid w:val="594F7DC7"/>
    <w:rsid w:val="595D315B"/>
    <w:rsid w:val="597C174E"/>
    <w:rsid w:val="59863285"/>
    <w:rsid w:val="59A208C1"/>
    <w:rsid w:val="59BC6DE2"/>
    <w:rsid w:val="59C51430"/>
    <w:rsid w:val="59D405C9"/>
    <w:rsid w:val="59D91CED"/>
    <w:rsid w:val="59E67FFD"/>
    <w:rsid w:val="59EF1E17"/>
    <w:rsid w:val="59F9749C"/>
    <w:rsid w:val="5A040951"/>
    <w:rsid w:val="5A094360"/>
    <w:rsid w:val="5A1E3267"/>
    <w:rsid w:val="5A2D6C7F"/>
    <w:rsid w:val="5A2E079F"/>
    <w:rsid w:val="5A4B157F"/>
    <w:rsid w:val="5A584DCA"/>
    <w:rsid w:val="5A8103D2"/>
    <w:rsid w:val="5AAB0C00"/>
    <w:rsid w:val="5AB45ECE"/>
    <w:rsid w:val="5B0F1231"/>
    <w:rsid w:val="5B0F2D02"/>
    <w:rsid w:val="5B260F78"/>
    <w:rsid w:val="5B4F22AE"/>
    <w:rsid w:val="5B75755D"/>
    <w:rsid w:val="5BC065D7"/>
    <w:rsid w:val="5BD56E8A"/>
    <w:rsid w:val="5BF37785"/>
    <w:rsid w:val="5C095CCA"/>
    <w:rsid w:val="5C0A1F1B"/>
    <w:rsid w:val="5C0E16FB"/>
    <w:rsid w:val="5C303CFA"/>
    <w:rsid w:val="5C3C4C7F"/>
    <w:rsid w:val="5C444B75"/>
    <w:rsid w:val="5C6D3FD3"/>
    <w:rsid w:val="5C861745"/>
    <w:rsid w:val="5C8C7FCE"/>
    <w:rsid w:val="5C904891"/>
    <w:rsid w:val="5CA97BF7"/>
    <w:rsid w:val="5CAE67CD"/>
    <w:rsid w:val="5CBA5E0D"/>
    <w:rsid w:val="5CC2217E"/>
    <w:rsid w:val="5CEF2498"/>
    <w:rsid w:val="5D0445BE"/>
    <w:rsid w:val="5D094E11"/>
    <w:rsid w:val="5D0F1850"/>
    <w:rsid w:val="5D1F62F6"/>
    <w:rsid w:val="5D2C05F9"/>
    <w:rsid w:val="5D383D4C"/>
    <w:rsid w:val="5D466BD2"/>
    <w:rsid w:val="5D487224"/>
    <w:rsid w:val="5D5673AA"/>
    <w:rsid w:val="5D614F7D"/>
    <w:rsid w:val="5D88090A"/>
    <w:rsid w:val="5D90283A"/>
    <w:rsid w:val="5D912316"/>
    <w:rsid w:val="5D931247"/>
    <w:rsid w:val="5DB64AF3"/>
    <w:rsid w:val="5DB819E2"/>
    <w:rsid w:val="5DB82EB0"/>
    <w:rsid w:val="5DCA311F"/>
    <w:rsid w:val="5DD32BE3"/>
    <w:rsid w:val="5DEA3216"/>
    <w:rsid w:val="5DEF1E84"/>
    <w:rsid w:val="5DF347DE"/>
    <w:rsid w:val="5E003C71"/>
    <w:rsid w:val="5E032A0D"/>
    <w:rsid w:val="5E2473AB"/>
    <w:rsid w:val="5E35725F"/>
    <w:rsid w:val="5E381C0B"/>
    <w:rsid w:val="5E675BF8"/>
    <w:rsid w:val="5E704157"/>
    <w:rsid w:val="5E735DF6"/>
    <w:rsid w:val="5E8B4A97"/>
    <w:rsid w:val="5EAB10F5"/>
    <w:rsid w:val="5EFC2C4D"/>
    <w:rsid w:val="5EFF4169"/>
    <w:rsid w:val="5F01361E"/>
    <w:rsid w:val="5F0E20CC"/>
    <w:rsid w:val="5F2A2890"/>
    <w:rsid w:val="5F397301"/>
    <w:rsid w:val="5F464DAC"/>
    <w:rsid w:val="5F6E099F"/>
    <w:rsid w:val="5F775EC4"/>
    <w:rsid w:val="5F961427"/>
    <w:rsid w:val="5F981D38"/>
    <w:rsid w:val="5FB25171"/>
    <w:rsid w:val="5FBB562E"/>
    <w:rsid w:val="5FC23E26"/>
    <w:rsid w:val="5FEC35FD"/>
    <w:rsid w:val="601E6F57"/>
    <w:rsid w:val="6044063D"/>
    <w:rsid w:val="604A48A3"/>
    <w:rsid w:val="604D0598"/>
    <w:rsid w:val="604E7C96"/>
    <w:rsid w:val="60514DE7"/>
    <w:rsid w:val="606C2AB6"/>
    <w:rsid w:val="60A334C0"/>
    <w:rsid w:val="60B07D45"/>
    <w:rsid w:val="60C821D6"/>
    <w:rsid w:val="60D34DF1"/>
    <w:rsid w:val="60FF7C39"/>
    <w:rsid w:val="610F4833"/>
    <w:rsid w:val="611105F1"/>
    <w:rsid w:val="611C7071"/>
    <w:rsid w:val="61255F82"/>
    <w:rsid w:val="61437047"/>
    <w:rsid w:val="614758E9"/>
    <w:rsid w:val="617A2EC3"/>
    <w:rsid w:val="619809E6"/>
    <w:rsid w:val="61DD7796"/>
    <w:rsid w:val="61FD2ED8"/>
    <w:rsid w:val="62042DE6"/>
    <w:rsid w:val="62082EAE"/>
    <w:rsid w:val="62106DBC"/>
    <w:rsid w:val="62186F64"/>
    <w:rsid w:val="62353B83"/>
    <w:rsid w:val="62404680"/>
    <w:rsid w:val="6272237F"/>
    <w:rsid w:val="62816DAA"/>
    <w:rsid w:val="62837F01"/>
    <w:rsid w:val="628A2F4B"/>
    <w:rsid w:val="62A06A37"/>
    <w:rsid w:val="62A261AF"/>
    <w:rsid w:val="62BF074D"/>
    <w:rsid w:val="62C679CC"/>
    <w:rsid w:val="62CA3869"/>
    <w:rsid w:val="62CA5BD3"/>
    <w:rsid w:val="62D375CF"/>
    <w:rsid w:val="62D6019F"/>
    <w:rsid w:val="62E96DB0"/>
    <w:rsid w:val="6313029E"/>
    <w:rsid w:val="63153DD0"/>
    <w:rsid w:val="631804E6"/>
    <w:rsid w:val="634B0947"/>
    <w:rsid w:val="63847715"/>
    <w:rsid w:val="63B8303D"/>
    <w:rsid w:val="63EB2270"/>
    <w:rsid w:val="63F464D8"/>
    <w:rsid w:val="640B1049"/>
    <w:rsid w:val="64180D34"/>
    <w:rsid w:val="641A2DD5"/>
    <w:rsid w:val="642D2149"/>
    <w:rsid w:val="64343ECC"/>
    <w:rsid w:val="643A434F"/>
    <w:rsid w:val="644E4268"/>
    <w:rsid w:val="646147CE"/>
    <w:rsid w:val="646613C6"/>
    <w:rsid w:val="648E1B8B"/>
    <w:rsid w:val="648E6E59"/>
    <w:rsid w:val="64913288"/>
    <w:rsid w:val="64DE1987"/>
    <w:rsid w:val="64E17208"/>
    <w:rsid w:val="64EA5899"/>
    <w:rsid w:val="64F56F3E"/>
    <w:rsid w:val="651E6877"/>
    <w:rsid w:val="6526505E"/>
    <w:rsid w:val="65494CFF"/>
    <w:rsid w:val="65532AF2"/>
    <w:rsid w:val="655709FB"/>
    <w:rsid w:val="65AB7EEE"/>
    <w:rsid w:val="65ED3CA6"/>
    <w:rsid w:val="660F5527"/>
    <w:rsid w:val="661D4C0D"/>
    <w:rsid w:val="66250EC3"/>
    <w:rsid w:val="662B2C63"/>
    <w:rsid w:val="66471A86"/>
    <w:rsid w:val="664D1590"/>
    <w:rsid w:val="66601AB9"/>
    <w:rsid w:val="66882EF8"/>
    <w:rsid w:val="66912E1A"/>
    <w:rsid w:val="66916316"/>
    <w:rsid w:val="669839FE"/>
    <w:rsid w:val="669C2569"/>
    <w:rsid w:val="66A6380C"/>
    <w:rsid w:val="66AA5DAB"/>
    <w:rsid w:val="66BB219C"/>
    <w:rsid w:val="66C02D5D"/>
    <w:rsid w:val="66C16D9A"/>
    <w:rsid w:val="66DC5C0F"/>
    <w:rsid w:val="66E708B7"/>
    <w:rsid w:val="67012607"/>
    <w:rsid w:val="67021F72"/>
    <w:rsid w:val="67210D96"/>
    <w:rsid w:val="67365837"/>
    <w:rsid w:val="67366FC4"/>
    <w:rsid w:val="673C7234"/>
    <w:rsid w:val="67430A97"/>
    <w:rsid w:val="674A26D0"/>
    <w:rsid w:val="674A5A20"/>
    <w:rsid w:val="67655BB7"/>
    <w:rsid w:val="6771463E"/>
    <w:rsid w:val="67B64339"/>
    <w:rsid w:val="67E24B73"/>
    <w:rsid w:val="6808661B"/>
    <w:rsid w:val="681256ED"/>
    <w:rsid w:val="68166780"/>
    <w:rsid w:val="688157B6"/>
    <w:rsid w:val="689C7B17"/>
    <w:rsid w:val="68A17515"/>
    <w:rsid w:val="68CA4375"/>
    <w:rsid w:val="68FF6CF5"/>
    <w:rsid w:val="691151DF"/>
    <w:rsid w:val="693B0C74"/>
    <w:rsid w:val="69524BDE"/>
    <w:rsid w:val="695340EE"/>
    <w:rsid w:val="697631FA"/>
    <w:rsid w:val="697F03CF"/>
    <w:rsid w:val="698B26B8"/>
    <w:rsid w:val="698F30AD"/>
    <w:rsid w:val="699A1150"/>
    <w:rsid w:val="69A35255"/>
    <w:rsid w:val="69B518BB"/>
    <w:rsid w:val="69BA03E4"/>
    <w:rsid w:val="69C41111"/>
    <w:rsid w:val="69C57D2D"/>
    <w:rsid w:val="69D16B8A"/>
    <w:rsid w:val="69E036B6"/>
    <w:rsid w:val="6A0A648F"/>
    <w:rsid w:val="6A1406B9"/>
    <w:rsid w:val="6A1C4128"/>
    <w:rsid w:val="6A243516"/>
    <w:rsid w:val="6A305C5D"/>
    <w:rsid w:val="6A3A61D0"/>
    <w:rsid w:val="6A3A7945"/>
    <w:rsid w:val="6A4322C9"/>
    <w:rsid w:val="6A470050"/>
    <w:rsid w:val="6A561CE2"/>
    <w:rsid w:val="6A7140B5"/>
    <w:rsid w:val="6A730209"/>
    <w:rsid w:val="6AA02B34"/>
    <w:rsid w:val="6AA86C2D"/>
    <w:rsid w:val="6ABB04EE"/>
    <w:rsid w:val="6ACA2533"/>
    <w:rsid w:val="6ADE46B8"/>
    <w:rsid w:val="6AE96CEA"/>
    <w:rsid w:val="6AF666E9"/>
    <w:rsid w:val="6B022557"/>
    <w:rsid w:val="6B305BCE"/>
    <w:rsid w:val="6B421851"/>
    <w:rsid w:val="6B657DD7"/>
    <w:rsid w:val="6B773257"/>
    <w:rsid w:val="6B7A31F0"/>
    <w:rsid w:val="6BCC2956"/>
    <w:rsid w:val="6BE63E87"/>
    <w:rsid w:val="6C272FA1"/>
    <w:rsid w:val="6C2E2901"/>
    <w:rsid w:val="6C2E41C2"/>
    <w:rsid w:val="6C43124B"/>
    <w:rsid w:val="6C5C12A4"/>
    <w:rsid w:val="6C664200"/>
    <w:rsid w:val="6C933404"/>
    <w:rsid w:val="6C955DA4"/>
    <w:rsid w:val="6CB2421E"/>
    <w:rsid w:val="6CB32A54"/>
    <w:rsid w:val="6CDE53F9"/>
    <w:rsid w:val="6CE25382"/>
    <w:rsid w:val="6CEE6CA6"/>
    <w:rsid w:val="6CF07034"/>
    <w:rsid w:val="6CF53579"/>
    <w:rsid w:val="6D2C1186"/>
    <w:rsid w:val="6D2E569F"/>
    <w:rsid w:val="6D826F62"/>
    <w:rsid w:val="6D930C11"/>
    <w:rsid w:val="6D9F3D8A"/>
    <w:rsid w:val="6DA34ABF"/>
    <w:rsid w:val="6DB46DCB"/>
    <w:rsid w:val="6DB628EA"/>
    <w:rsid w:val="6DB73D55"/>
    <w:rsid w:val="6DB8459D"/>
    <w:rsid w:val="6DD35F04"/>
    <w:rsid w:val="6DD60305"/>
    <w:rsid w:val="6DE1424E"/>
    <w:rsid w:val="6DE9453D"/>
    <w:rsid w:val="6E180347"/>
    <w:rsid w:val="6E2A15B4"/>
    <w:rsid w:val="6E36645C"/>
    <w:rsid w:val="6E45193A"/>
    <w:rsid w:val="6E4D1A0B"/>
    <w:rsid w:val="6E5319CF"/>
    <w:rsid w:val="6E5645C9"/>
    <w:rsid w:val="6E6968D5"/>
    <w:rsid w:val="6E88040E"/>
    <w:rsid w:val="6E895297"/>
    <w:rsid w:val="6E8A4200"/>
    <w:rsid w:val="6E942A7A"/>
    <w:rsid w:val="6E9E0E83"/>
    <w:rsid w:val="6EA355A8"/>
    <w:rsid w:val="6EAA12AA"/>
    <w:rsid w:val="6ED87B6B"/>
    <w:rsid w:val="6EF613D6"/>
    <w:rsid w:val="6F010B1F"/>
    <w:rsid w:val="6F0F50A2"/>
    <w:rsid w:val="6F1C7201"/>
    <w:rsid w:val="6F403390"/>
    <w:rsid w:val="6F464720"/>
    <w:rsid w:val="6F566985"/>
    <w:rsid w:val="6F6A6977"/>
    <w:rsid w:val="6F835BDD"/>
    <w:rsid w:val="6F8C6B5F"/>
    <w:rsid w:val="6F920BAF"/>
    <w:rsid w:val="6F991115"/>
    <w:rsid w:val="6FB51403"/>
    <w:rsid w:val="6FCB266E"/>
    <w:rsid w:val="6FD5790C"/>
    <w:rsid w:val="6FD86043"/>
    <w:rsid w:val="6FDF114B"/>
    <w:rsid w:val="6FE26FA2"/>
    <w:rsid w:val="6FF262F8"/>
    <w:rsid w:val="6FF82374"/>
    <w:rsid w:val="700E7EC0"/>
    <w:rsid w:val="70132692"/>
    <w:rsid w:val="7013697F"/>
    <w:rsid w:val="702755BD"/>
    <w:rsid w:val="704210E4"/>
    <w:rsid w:val="70443282"/>
    <w:rsid w:val="70505C1F"/>
    <w:rsid w:val="70712C52"/>
    <w:rsid w:val="70753C8A"/>
    <w:rsid w:val="70755B00"/>
    <w:rsid w:val="709555AF"/>
    <w:rsid w:val="70B15AD5"/>
    <w:rsid w:val="70C04D66"/>
    <w:rsid w:val="70CC3C21"/>
    <w:rsid w:val="70CD08BC"/>
    <w:rsid w:val="70F079BB"/>
    <w:rsid w:val="7101301D"/>
    <w:rsid w:val="7111780E"/>
    <w:rsid w:val="711971B8"/>
    <w:rsid w:val="711F7E48"/>
    <w:rsid w:val="712E2F3F"/>
    <w:rsid w:val="71361338"/>
    <w:rsid w:val="7155081F"/>
    <w:rsid w:val="71577182"/>
    <w:rsid w:val="71614FD3"/>
    <w:rsid w:val="7166100F"/>
    <w:rsid w:val="718E6E6E"/>
    <w:rsid w:val="71CC7CE6"/>
    <w:rsid w:val="71D26BA8"/>
    <w:rsid w:val="71DC2A2A"/>
    <w:rsid w:val="71EA5EB2"/>
    <w:rsid w:val="71EF223E"/>
    <w:rsid w:val="71F01A38"/>
    <w:rsid w:val="71F05541"/>
    <w:rsid w:val="721B70F0"/>
    <w:rsid w:val="72595B1A"/>
    <w:rsid w:val="726D4212"/>
    <w:rsid w:val="727B45D7"/>
    <w:rsid w:val="72A00A64"/>
    <w:rsid w:val="72A60692"/>
    <w:rsid w:val="72AA1B7A"/>
    <w:rsid w:val="72AC107C"/>
    <w:rsid w:val="72D803E9"/>
    <w:rsid w:val="73001F3C"/>
    <w:rsid w:val="731379DE"/>
    <w:rsid w:val="731E4E27"/>
    <w:rsid w:val="732D3149"/>
    <w:rsid w:val="733E41BD"/>
    <w:rsid w:val="734E6D5D"/>
    <w:rsid w:val="735A20D7"/>
    <w:rsid w:val="735B07D5"/>
    <w:rsid w:val="736D71B6"/>
    <w:rsid w:val="737D6BC3"/>
    <w:rsid w:val="737F7509"/>
    <w:rsid w:val="73916E8F"/>
    <w:rsid w:val="73AF63D4"/>
    <w:rsid w:val="73B5478D"/>
    <w:rsid w:val="73BF701D"/>
    <w:rsid w:val="73D21843"/>
    <w:rsid w:val="73D92BDA"/>
    <w:rsid w:val="73E87268"/>
    <w:rsid w:val="73FD7C82"/>
    <w:rsid w:val="741963AC"/>
    <w:rsid w:val="742255E2"/>
    <w:rsid w:val="74396362"/>
    <w:rsid w:val="74410BE3"/>
    <w:rsid w:val="74466AF5"/>
    <w:rsid w:val="74476C89"/>
    <w:rsid w:val="745343AA"/>
    <w:rsid w:val="74667017"/>
    <w:rsid w:val="747A1790"/>
    <w:rsid w:val="747E31AD"/>
    <w:rsid w:val="749233E7"/>
    <w:rsid w:val="749C600D"/>
    <w:rsid w:val="74AD647F"/>
    <w:rsid w:val="74B40D0B"/>
    <w:rsid w:val="74BC47A0"/>
    <w:rsid w:val="74D10B7A"/>
    <w:rsid w:val="74DF519F"/>
    <w:rsid w:val="74E17A39"/>
    <w:rsid w:val="75411DB3"/>
    <w:rsid w:val="75422471"/>
    <w:rsid w:val="756B18AD"/>
    <w:rsid w:val="756F2989"/>
    <w:rsid w:val="7578383A"/>
    <w:rsid w:val="75823610"/>
    <w:rsid w:val="758C1B81"/>
    <w:rsid w:val="758E390F"/>
    <w:rsid w:val="75DD4C8A"/>
    <w:rsid w:val="75DE682D"/>
    <w:rsid w:val="75EC5AA1"/>
    <w:rsid w:val="75F33C46"/>
    <w:rsid w:val="76037E52"/>
    <w:rsid w:val="76066329"/>
    <w:rsid w:val="7614453C"/>
    <w:rsid w:val="762B437A"/>
    <w:rsid w:val="764473B0"/>
    <w:rsid w:val="764E76CD"/>
    <w:rsid w:val="76677790"/>
    <w:rsid w:val="76685C74"/>
    <w:rsid w:val="767E111D"/>
    <w:rsid w:val="76821D60"/>
    <w:rsid w:val="768C07FD"/>
    <w:rsid w:val="76A4700F"/>
    <w:rsid w:val="76AC297F"/>
    <w:rsid w:val="76BA4DBB"/>
    <w:rsid w:val="76BB1947"/>
    <w:rsid w:val="76DF53B8"/>
    <w:rsid w:val="76E1774A"/>
    <w:rsid w:val="76F85E52"/>
    <w:rsid w:val="76FF0E1F"/>
    <w:rsid w:val="77031948"/>
    <w:rsid w:val="7709312C"/>
    <w:rsid w:val="770A5671"/>
    <w:rsid w:val="771D22AC"/>
    <w:rsid w:val="7729070C"/>
    <w:rsid w:val="77290AA8"/>
    <w:rsid w:val="77340FC1"/>
    <w:rsid w:val="773411C9"/>
    <w:rsid w:val="7741318E"/>
    <w:rsid w:val="775F6217"/>
    <w:rsid w:val="777A2F49"/>
    <w:rsid w:val="77896276"/>
    <w:rsid w:val="778A5A45"/>
    <w:rsid w:val="77A72B4C"/>
    <w:rsid w:val="77B46980"/>
    <w:rsid w:val="77B8082F"/>
    <w:rsid w:val="77D1050F"/>
    <w:rsid w:val="77D75A32"/>
    <w:rsid w:val="77DC5947"/>
    <w:rsid w:val="77EC2868"/>
    <w:rsid w:val="780A28FE"/>
    <w:rsid w:val="781A6F79"/>
    <w:rsid w:val="782D0E04"/>
    <w:rsid w:val="787B7D3C"/>
    <w:rsid w:val="789B6994"/>
    <w:rsid w:val="789C7B25"/>
    <w:rsid w:val="78A33D84"/>
    <w:rsid w:val="78B37105"/>
    <w:rsid w:val="78B378F3"/>
    <w:rsid w:val="78C60654"/>
    <w:rsid w:val="78D2247D"/>
    <w:rsid w:val="78F4401B"/>
    <w:rsid w:val="78FF0C4D"/>
    <w:rsid w:val="7909004A"/>
    <w:rsid w:val="79194B8F"/>
    <w:rsid w:val="79257DCC"/>
    <w:rsid w:val="794C2052"/>
    <w:rsid w:val="79675B1A"/>
    <w:rsid w:val="79702C14"/>
    <w:rsid w:val="79745403"/>
    <w:rsid w:val="79781571"/>
    <w:rsid w:val="79782B27"/>
    <w:rsid w:val="797F04C9"/>
    <w:rsid w:val="7987057A"/>
    <w:rsid w:val="79987E50"/>
    <w:rsid w:val="79B8503E"/>
    <w:rsid w:val="79BA7B66"/>
    <w:rsid w:val="79C8407B"/>
    <w:rsid w:val="79D06F79"/>
    <w:rsid w:val="79EB0083"/>
    <w:rsid w:val="79EB2974"/>
    <w:rsid w:val="79EF0E86"/>
    <w:rsid w:val="79F06ED2"/>
    <w:rsid w:val="7A047220"/>
    <w:rsid w:val="7A290198"/>
    <w:rsid w:val="7A325FE2"/>
    <w:rsid w:val="7A51299B"/>
    <w:rsid w:val="7A5F3939"/>
    <w:rsid w:val="7A722AAE"/>
    <w:rsid w:val="7A736BE2"/>
    <w:rsid w:val="7A75791D"/>
    <w:rsid w:val="7A871573"/>
    <w:rsid w:val="7A8912F6"/>
    <w:rsid w:val="7AA37931"/>
    <w:rsid w:val="7AA40D8D"/>
    <w:rsid w:val="7AA54E65"/>
    <w:rsid w:val="7AAB6E75"/>
    <w:rsid w:val="7AB54F04"/>
    <w:rsid w:val="7AC00739"/>
    <w:rsid w:val="7B393BCF"/>
    <w:rsid w:val="7B5D7939"/>
    <w:rsid w:val="7B6F236C"/>
    <w:rsid w:val="7B86747F"/>
    <w:rsid w:val="7BCB72AF"/>
    <w:rsid w:val="7BD207FE"/>
    <w:rsid w:val="7BD820FF"/>
    <w:rsid w:val="7C060F20"/>
    <w:rsid w:val="7C0C749C"/>
    <w:rsid w:val="7C151377"/>
    <w:rsid w:val="7C18120C"/>
    <w:rsid w:val="7C1834FA"/>
    <w:rsid w:val="7C191D7D"/>
    <w:rsid w:val="7C1C2388"/>
    <w:rsid w:val="7C3738CF"/>
    <w:rsid w:val="7C587A8F"/>
    <w:rsid w:val="7C590DE6"/>
    <w:rsid w:val="7C643E0E"/>
    <w:rsid w:val="7C6C1044"/>
    <w:rsid w:val="7CB04FF0"/>
    <w:rsid w:val="7CB23E0D"/>
    <w:rsid w:val="7CC930FD"/>
    <w:rsid w:val="7CDB32D7"/>
    <w:rsid w:val="7CDB7EB1"/>
    <w:rsid w:val="7CE07DD8"/>
    <w:rsid w:val="7CE707F7"/>
    <w:rsid w:val="7CEB71DF"/>
    <w:rsid w:val="7CEE7F59"/>
    <w:rsid w:val="7CF347A5"/>
    <w:rsid w:val="7CF8427B"/>
    <w:rsid w:val="7D54735F"/>
    <w:rsid w:val="7D606A33"/>
    <w:rsid w:val="7D896BF7"/>
    <w:rsid w:val="7DA25E57"/>
    <w:rsid w:val="7DA32A9D"/>
    <w:rsid w:val="7DB55E1C"/>
    <w:rsid w:val="7DC57728"/>
    <w:rsid w:val="7DD668B8"/>
    <w:rsid w:val="7DE1623C"/>
    <w:rsid w:val="7DE62F87"/>
    <w:rsid w:val="7DF068B4"/>
    <w:rsid w:val="7E0F265B"/>
    <w:rsid w:val="7E2521DB"/>
    <w:rsid w:val="7E29677C"/>
    <w:rsid w:val="7E4B47D9"/>
    <w:rsid w:val="7E5A7AA2"/>
    <w:rsid w:val="7E6F1790"/>
    <w:rsid w:val="7E7E774C"/>
    <w:rsid w:val="7E8243F4"/>
    <w:rsid w:val="7EA17584"/>
    <w:rsid w:val="7EAB0778"/>
    <w:rsid w:val="7EB01F80"/>
    <w:rsid w:val="7EC447FE"/>
    <w:rsid w:val="7ECA7751"/>
    <w:rsid w:val="7EDD226E"/>
    <w:rsid w:val="7EE71C2F"/>
    <w:rsid w:val="7EED2D5E"/>
    <w:rsid w:val="7F166AC5"/>
    <w:rsid w:val="7F545818"/>
    <w:rsid w:val="7F817884"/>
    <w:rsid w:val="7F946F3F"/>
    <w:rsid w:val="7FA62152"/>
    <w:rsid w:val="7FA76B0D"/>
    <w:rsid w:val="7FAA6A46"/>
    <w:rsid w:val="7FBE5707"/>
    <w:rsid w:val="7FBF0881"/>
    <w:rsid w:val="7FE26560"/>
    <w:rsid w:val="7FE6520E"/>
    <w:rsid w:val="7FF90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next w:val="3"/>
    <w:autoRedefine/>
    <w:unhideWhenUsed/>
    <w:qFormat/>
    <w:uiPriority w:val="99"/>
    <w:pPr>
      <w:spacing w:before="100" w:beforeAutospacing="1" w:after="120"/>
      <w:ind w:left="420" w:leftChars="200"/>
    </w:pPr>
    <w:rPr>
      <w:rFonts w:ascii="Times New Roman" w:hAnsi="Times New Roman"/>
      <w:szCs w:val="21"/>
    </w:rPr>
  </w:style>
  <w:style w:type="paragraph" w:styleId="3">
    <w:name w:val="Normal Indent"/>
    <w:basedOn w:val="1"/>
    <w:next w:val="1"/>
    <w:autoRedefine/>
    <w:qFormat/>
    <w:uiPriority w:val="0"/>
    <w:pPr>
      <w:ind w:firstLine="420" w:firstLineChars="200"/>
    </w:pPr>
    <w:rPr>
      <w:rFonts w:eastAsia="仿宋"/>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autoRedefine/>
    <w:qFormat/>
    <w:uiPriority w:val="0"/>
  </w:style>
  <w:style w:type="character" w:styleId="9">
    <w:name w:val="Hyperlink"/>
    <w:basedOn w:val="7"/>
    <w:autoRedefine/>
    <w:qFormat/>
    <w:uiPriority w:val="0"/>
    <w:rPr>
      <w:color w:val="0000FF"/>
      <w:u w:val="single"/>
    </w:rPr>
  </w:style>
  <w:style w:type="table" w:customStyle="1" w:styleId="10">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2023-02-18T06:42:00Z</dcterms:created>
  <dc:creator>Administrator</dc:creator>
  <cp:lastModifiedBy>陶定才</cp:lastModifiedBy>
  <dcterms:modified xsi:type="dcterms:W3CDTF">2024-01-31T08:43:24Z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AEA21E4E8B8941C78A3C1E5F8FDF4E8F</vt:lpwstr>
  </property>
</Properties>
</file>