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上犹县自然资源局</w:t>
      </w:r>
      <w:r>
        <w:rPr>
          <w:rFonts w:hint="eastAsia" w:ascii="宋体" w:hAnsi="宋体" w:eastAsia="宋体" w:cs="方正小标宋简体"/>
          <w:sz w:val="44"/>
          <w:szCs w:val="44"/>
        </w:rPr>
        <w:t>2023</w:t>
      </w:r>
      <w:r>
        <w:rPr>
          <w:rFonts w:hint="eastAsia" w:ascii="宋体" w:hAnsi="宋体" w:eastAsia="方正小标宋简体" w:cs="方正小标宋简体"/>
          <w:sz w:val="44"/>
          <w:szCs w:val="44"/>
        </w:rPr>
        <w:t>年政府信息公开</w:t>
      </w:r>
    </w:p>
    <w:p>
      <w:pPr>
        <w:spacing w:line="560" w:lineRule="exact"/>
        <w:jc w:val="center"/>
        <w:rPr>
          <w:rFonts w:hint="eastAsia"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工作年度报告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20" w:lineRule="exact"/>
        <w:ind w:left="0" w:leftChars="0"/>
        <w:textAlignment w:val="auto"/>
        <w:rPr>
          <w:rFonts w:hint="eastAsia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本报告依据《中华人民共和国政府信息公开条例》第五十条之规定和国务院办公厅政府信息与政务公开办公室发布的《中华人民共和国政府信息公开年度报告格式》（国办公开办函〔</w:t>
      </w:r>
      <w:r>
        <w:rPr>
          <w:rFonts w:hint="eastAsia" w:ascii="宋体" w:hAnsi="宋体" w:eastAsia="宋体" w:cs="仿宋_GB2312"/>
          <w:kern w:val="0"/>
          <w:sz w:val="32"/>
          <w:szCs w:val="32"/>
          <w:lang w:bidi="ar"/>
        </w:rPr>
        <w:t>2021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〕</w:t>
      </w:r>
      <w:r>
        <w:rPr>
          <w:rFonts w:hint="eastAsia" w:ascii="宋体" w:hAnsi="宋体" w:eastAsia="宋体" w:cs="仿宋_GB2312"/>
          <w:kern w:val="0"/>
          <w:sz w:val="32"/>
          <w:szCs w:val="32"/>
          <w:lang w:bidi="ar"/>
        </w:rPr>
        <w:t>30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号）要求，结合有关统计数据编制。报告中所列数据的统计期限自</w:t>
      </w:r>
      <w:r>
        <w:rPr>
          <w:rFonts w:hint="eastAsia" w:ascii="宋体" w:hAnsi="宋体" w:eastAsia="宋体" w:cs="仿宋_GB2312"/>
          <w:kern w:val="0"/>
          <w:sz w:val="32"/>
          <w:szCs w:val="32"/>
          <w:lang w:bidi="ar"/>
        </w:rPr>
        <w:t>2023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年</w:t>
      </w:r>
      <w:r>
        <w:rPr>
          <w:rFonts w:hint="eastAsia" w:ascii="宋体" w:hAnsi="宋体" w:eastAsia="宋体" w:cs="仿宋_GB2312"/>
          <w:kern w:val="0"/>
          <w:sz w:val="32"/>
          <w:szCs w:val="32"/>
          <w:lang w:bidi="ar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月</w:t>
      </w:r>
      <w:r>
        <w:rPr>
          <w:rFonts w:hint="eastAsia" w:ascii="宋体" w:hAnsi="宋体" w:eastAsia="宋体" w:cs="仿宋_GB2312"/>
          <w:kern w:val="0"/>
          <w:sz w:val="32"/>
          <w:szCs w:val="32"/>
          <w:lang w:bidi="ar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日起至</w:t>
      </w:r>
      <w:r>
        <w:rPr>
          <w:rFonts w:hint="eastAsia" w:ascii="宋体" w:hAnsi="宋体" w:eastAsia="宋体" w:cs="仿宋_GB2312"/>
          <w:kern w:val="0"/>
          <w:sz w:val="32"/>
          <w:szCs w:val="32"/>
          <w:lang w:bidi="ar"/>
        </w:rPr>
        <w:t>2023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年</w:t>
      </w:r>
      <w:r>
        <w:rPr>
          <w:rFonts w:hint="eastAsia" w:ascii="宋体" w:hAnsi="宋体" w:eastAsia="宋体" w:cs="仿宋_GB2312"/>
          <w:kern w:val="0"/>
          <w:sz w:val="32"/>
          <w:szCs w:val="32"/>
          <w:lang w:bidi="ar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月</w:t>
      </w:r>
      <w:r>
        <w:rPr>
          <w:rFonts w:hint="eastAsia" w:ascii="宋体" w:hAnsi="宋体" w:eastAsia="宋体" w:cs="仿宋_GB2312"/>
          <w:kern w:val="0"/>
          <w:sz w:val="32"/>
          <w:szCs w:val="32"/>
          <w:lang w:bidi="ar"/>
        </w:rPr>
        <w:t>31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日止。全文包括总体情况、主动公开政府信息情况、收到和处理政府信息公开申请情况、政府信息公开行政复议行政诉讼情况、存在的主要问题及改进情况、其他需要报告的事项等</w:t>
      </w:r>
      <w:r>
        <w:rPr>
          <w:rFonts w:hint="eastAsia" w:ascii="宋体" w:hAnsi="宋体" w:eastAsia="宋体" w:cs="仿宋_GB2312"/>
          <w:kern w:val="0"/>
          <w:sz w:val="32"/>
          <w:szCs w:val="32"/>
          <w:lang w:bidi="ar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个部分的内容。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宋体" w:hAnsi="宋体" w:eastAsia="黑体" w:cs="黑体"/>
          <w:color w:val="auto"/>
          <w:sz w:val="32"/>
          <w:szCs w:val="32"/>
        </w:rPr>
      </w:pPr>
      <w:r>
        <w:rPr>
          <w:rFonts w:hint="eastAsia" w:ascii="宋体" w:hAnsi="宋体" w:eastAsia="黑体" w:cs="黑体"/>
          <w:color w:val="auto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color w:val="auto"/>
          <w:sz w:val="32"/>
          <w:szCs w:val="32"/>
        </w:rPr>
      </w:pPr>
      <w:r>
        <w:rPr>
          <w:rFonts w:ascii="楷体" w:hAnsi="楷体" w:eastAsia="楷体" w:cs="楷体"/>
          <w:b/>
          <w:color w:val="auto"/>
          <w:kern w:val="0"/>
          <w:sz w:val="32"/>
          <w:szCs w:val="32"/>
          <w:shd w:val="clear" w:color="auto" w:fill="FFFFFF"/>
          <w:lang w:bidi="ar"/>
        </w:rPr>
        <w:t>（一）主动公开</w:t>
      </w:r>
    </w:p>
    <w:p>
      <w:pPr>
        <w:keepNext w:val="0"/>
        <w:keepLines w:val="0"/>
        <w:pageBreakBefore w:val="0"/>
        <w:tabs>
          <w:tab w:val="left" w:pos="1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我局认真贯彻落实《中华人民共和国政府信息公开条例》和中央、省、市、县有关信息公开工作的决策部署,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上犹县人民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政府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政务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栏目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发布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稿件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共</w:t>
      </w:r>
      <w:r>
        <w:rPr>
          <w:rFonts w:hint="eastAsia" w:ascii="宋体" w:hAnsi="宋体" w:eastAsia="宋体" w:cs="仿宋_GB2312"/>
          <w:bCs/>
          <w:color w:val="auto"/>
          <w:kern w:val="0"/>
          <w:sz w:val="32"/>
          <w:szCs w:val="32"/>
          <w:lang w:val="en-US" w:eastAsia="zh-CN"/>
        </w:rPr>
        <w:t>689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政务动态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公告公示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财政预决算等信息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tabs>
          <w:tab w:val="left" w:pos="1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color w:val="auto"/>
          <w:sz w:val="32"/>
          <w:szCs w:val="32"/>
        </w:rPr>
      </w:pPr>
      <w:r>
        <w:rPr>
          <w:rFonts w:ascii="楷体" w:hAnsi="楷体" w:eastAsia="楷体" w:cs="楷体"/>
          <w:b/>
          <w:color w:val="auto"/>
          <w:kern w:val="0"/>
          <w:sz w:val="32"/>
          <w:szCs w:val="32"/>
          <w:shd w:val="clear" w:color="auto" w:fill="FFFFFF"/>
          <w:lang w:bidi="ar"/>
        </w:rPr>
        <w:t>（二）依申请公开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我局收到群众信息公开申请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件，咨询当地是否涉及土地征收，已按时回复。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3" w:firstLineChars="200"/>
        <w:textAlignment w:val="auto"/>
        <w:rPr>
          <w:rFonts w:ascii="楷体" w:hAnsi="楷体" w:eastAsia="楷体" w:cs="楷体"/>
          <w:b/>
          <w:color w:val="auto"/>
          <w:sz w:val="32"/>
          <w:szCs w:val="32"/>
          <w:shd w:val="clear" w:color="auto" w:fill="FFFFFF"/>
          <w:lang w:bidi="ar"/>
        </w:rPr>
      </w:pPr>
      <w:r>
        <w:rPr>
          <w:rFonts w:ascii="楷体" w:hAnsi="楷体" w:eastAsia="楷体" w:cs="楷体"/>
          <w:b/>
          <w:color w:val="auto"/>
          <w:sz w:val="32"/>
          <w:szCs w:val="32"/>
          <w:shd w:val="clear" w:color="auto" w:fill="FFFFFF"/>
          <w:lang w:bidi="ar"/>
        </w:rPr>
        <w:t>（三）政府信息管理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严格政务信息审核，坚持“三审三校”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制度，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逐层审核把关，分管领导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办公室、信息拟稿人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层层把关、逐级审核，确保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信息发布内容不出现错别字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严格落实信息保密审查制度，对发布信息内容进行保密审查，避免发生涉密文件信息和公民隐私信息公开、泄露等情况。</w:t>
      </w:r>
    </w:p>
    <w:p>
      <w:pPr>
        <w:keepNext w:val="0"/>
        <w:keepLines w:val="0"/>
        <w:pageBreakBefore w:val="0"/>
        <w:tabs>
          <w:tab w:val="left" w:pos="1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color w:val="auto"/>
          <w:sz w:val="32"/>
          <w:szCs w:val="32"/>
        </w:rPr>
      </w:pPr>
      <w:r>
        <w:rPr>
          <w:rFonts w:ascii="楷体" w:hAnsi="楷体" w:eastAsia="楷体" w:cs="楷体"/>
          <w:b/>
          <w:color w:val="auto"/>
          <w:kern w:val="0"/>
          <w:sz w:val="32"/>
          <w:szCs w:val="32"/>
          <w:shd w:val="clear" w:color="auto" w:fill="FFFFFF"/>
          <w:lang w:bidi="ar"/>
        </w:rPr>
        <w:t>（四）政府信息公开平台建设</w:t>
      </w:r>
    </w:p>
    <w:p>
      <w:pPr>
        <w:keepNext w:val="0"/>
        <w:keepLines w:val="0"/>
        <w:pageBreakBefore w:val="0"/>
        <w:tabs>
          <w:tab w:val="left" w:pos="1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楷体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安排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专人负责政府信息公开平台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的日常使用，及时对外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公开政府信息，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确保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更新频率。</w:t>
      </w:r>
    </w:p>
    <w:p>
      <w:pPr>
        <w:keepNext w:val="0"/>
        <w:keepLines w:val="0"/>
        <w:pageBreakBefore w:val="0"/>
        <w:tabs>
          <w:tab w:val="left" w:pos="1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color w:val="auto"/>
          <w:sz w:val="32"/>
          <w:szCs w:val="32"/>
        </w:rPr>
      </w:pPr>
      <w:r>
        <w:rPr>
          <w:rFonts w:ascii="楷体" w:hAnsi="楷体" w:eastAsia="楷体" w:cs="楷体"/>
          <w:b/>
          <w:color w:val="auto"/>
          <w:kern w:val="0"/>
          <w:sz w:val="32"/>
          <w:szCs w:val="32"/>
          <w:shd w:val="clear" w:color="auto" w:fill="FFFFFF"/>
          <w:lang w:bidi="ar"/>
        </w:rPr>
        <w:t>（五）监督保障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着力完善信息公开机制，提升信息公开水平，对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上级抽查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发现的问题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及时进行整改，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主动公布咨询、监督投诉电话，接受新闻媒体、广大群众的监督检查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保障群众的知情权。</w:t>
      </w:r>
    </w:p>
    <w:p>
      <w:pPr>
        <w:spacing w:line="560" w:lineRule="exact"/>
        <w:jc w:val="left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 xml:space="preserve">   二、主动公开政府信息情况</w:t>
      </w:r>
    </w:p>
    <w:tbl>
      <w:tblPr>
        <w:tblStyle w:val="18"/>
        <w:tblpPr w:leftFromText="180" w:rightFromText="180" w:vertAnchor="text" w:horzAnchor="page" w:tblpX="1591" w:tblpY="43"/>
        <w:tblOverlap w:val="never"/>
        <w:tblW w:w="0" w:type="auto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5"/>
        <w:gridCol w:w="2324"/>
        <w:gridCol w:w="2315"/>
        <w:gridCol w:w="197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929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15" w:line="219" w:lineRule="auto"/>
              <w:ind w:firstLine="355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第二十条第（一）项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6" w:line="219" w:lineRule="auto"/>
              <w:ind w:firstLine="74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232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5" w:line="219" w:lineRule="auto"/>
              <w:ind w:firstLine="54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本年制发件数</w:t>
            </w:r>
          </w:p>
        </w:tc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5" w:line="219" w:lineRule="auto"/>
              <w:ind w:firstLine="551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本年废止件数</w:t>
            </w:r>
          </w:p>
        </w:tc>
        <w:tc>
          <w:tcPr>
            <w:tcW w:w="197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6" w:line="219" w:lineRule="auto"/>
              <w:ind w:firstLine="376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现行有效件数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95" w:line="219" w:lineRule="auto"/>
              <w:ind w:firstLine="93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7"/>
                <w:sz w:val="20"/>
                <w:szCs w:val="20"/>
              </w:rPr>
              <w:t>规章</w:t>
            </w:r>
          </w:p>
        </w:tc>
        <w:tc>
          <w:tcPr>
            <w:tcW w:w="232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197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7" w:line="219" w:lineRule="auto"/>
              <w:ind w:firstLine="44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行政规范性文件</w:t>
            </w:r>
          </w:p>
        </w:tc>
        <w:tc>
          <w:tcPr>
            <w:tcW w:w="232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197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8929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7" w:line="219" w:lineRule="auto"/>
              <w:ind w:firstLine="355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第二十条第（五）项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7" w:line="219" w:lineRule="auto"/>
              <w:ind w:firstLine="74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614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6" w:line="219" w:lineRule="auto"/>
              <w:ind w:firstLine="249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1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8" w:line="220" w:lineRule="auto"/>
              <w:ind w:firstLine="74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6614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131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8929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8" w:line="219" w:lineRule="auto"/>
              <w:ind w:firstLine="355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第二十条第（六）项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9" w:line="219" w:lineRule="auto"/>
              <w:ind w:firstLine="74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614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8" w:line="219" w:lineRule="auto"/>
              <w:ind w:firstLine="249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1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9" w:line="220" w:lineRule="auto"/>
              <w:ind w:firstLine="74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6"/>
                <w:sz w:val="20"/>
                <w:szCs w:val="20"/>
              </w:rPr>
              <w:t>行政处罚</w:t>
            </w:r>
          </w:p>
        </w:tc>
        <w:tc>
          <w:tcPr>
            <w:tcW w:w="6614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10" w:line="220" w:lineRule="auto"/>
              <w:ind w:firstLine="74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4"/>
                <w:sz w:val="20"/>
                <w:szCs w:val="20"/>
              </w:rPr>
              <w:t>行政强制</w:t>
            </w:r>
          </w:p>
        </w:tc>
        <w:tc>
          <w:tcPr>
            <w:tcW w:w="6614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8929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10" w:line="219" w:lineRule="auto"/>
              <w:ind w:firstLine="355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第二十条第（八）项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0" w:line="219" w:lineRule="auto"/>
              <w:ind w:firstLine="74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614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99" w:line="219" w:lineRule="auto"/>
              <w:ind w:firstLine="204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7"/>
                <w:sz w:val="20"/>
                <w:szCs w:val="20"/>
              </w:rPr>
              <w:t>本年收费金额（单位:万元）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10" w:line="219" w:lineRule="auto"/>
              <w:ind w:firstLine="44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行政事业性收费</w:t>
            </w:r>
          </w:p>
        </w:tc>
        <w:tc>
          <w:tcPr>
            <w:tcW w:w="6614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tabs>
                <w:tab w:val="left" w:pos="2771"/>
              </w:tabs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772</w:t>
            </w:r>
            <w:bookmarkStart w:id="0" w:name="_GoBack"/>
            <w:bookmarkEnd w:id="0"/>
            <w:r>
              <w:rPr>
                <w:rFonts w:hint="eastAsia" w:ascii="宋体" w:hAnsi="宋体"/>
                <w:lang w:val="en-US" w:eastAsia="zh-CN"/>
              </w:rPr>
              <w:t>.3</w:t>
            </w:r>
          </w:p>
        </w:tc>
      </w:tr>
    </w:tbl>
    <w:p>
      <w:pPr>
        <w:spacing w:line="560" w:lineRule="exact"/>
        <w:jc w:val="left"/>
        <w:rPr>
          <w:rFonts w:ascii="宋体" w:hAnsi="宋体"/>
        </w:rPr>
      </w:pPr>
      <w:r>
        <w:rPr>
          <w:rFonts w:hint="eastAsia" w:ascii="宋体" w:hAnsi="宋体" w:eastAsia="黑体" w:cs="黑体"/>
          <w:sz w:val="32"/>
          <w:szCs w:val="32"/>
        </w:rPr>
        <w:t xml:space="preserve"> 三、收到和处理政府信息公开申请情况</w:t>
      </w:r>
    </w:p>
    <w:tbl>
      <w:tblPr>
        <w:tblStyle w:val="18"/>
        <w:tblW w:w="0" w:type="auto"/>
        <w:tblInd w:w="1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0"/>
        <w:gridCol w:w="838"/>
        <w:gridCol w:w="638"/>
        <w:gridCol w:w="686"/>
        <w:gridCol w:w="660"/>
        <w:gridCol w:w="660"/>
        <w:gridCol w:w="539"/>
        <w:gridCol w:w="69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4220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spacing w:line="280" w:lineRule="auto"/>
              <w:rPr>
                <w:rFonts w:ascii="宋体" w:hAnsi="宋体"/>
              </w:rPr>
            </w:pPr>
          </w:p>
          <w:p>
            <w:pPr>
              <w:spacing w:line="280" w:lineRule="auto"/>
              <w:rPr>
                <w:rFonts w:ascii="宋体" w:hAnsi="宋体"/>
              </w:rPr>
            </w:pPr>
          </w:p>
          <w:p>
            <w:pPr>
              <w:spacing w:before="62" w:line="276" w:lineRule="auto"/>
              <w:ind w:left="98" w:right="222" w:hanging="99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9"/>
                <w:w w:val="102"/>
                <w:sz w:val="19"/>
                <w:szCs w:val="19"/>
              </w:rPr>
              <w:t>（本列数据的勾稽关系为:第一项加第二项之</w:t>
            </w:r>
            <w:r>
              <w:rPr>
                <w:rFonts w:ascii="宋体" w:hAnsi="宋体" w:cs="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pacing w:val="15"/>
                <w:sz w:val="19"/>
                <w:szCs w:val="19"/>
              </w:rPr>
              <w:t>和，等于第三项加第四项之和）</w:t>
            </w:r>
          </w:p>
        </w:tc>
        <w:tc>
          <w:tcPr>
            <w:tcW w:w="4719" w:type="dxa"/>
            <w:gridSpan w:val="7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15" w:line="219" w:lineRule="auto"/>
              <w:ind w:firstLine="185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422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38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10"/>
              <w:textAlignment w:val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2"/>
                <w:sz w:val="20"/>
                <w:szCs w:val="20"/>
              </w:rPr>
              <w:t>自然人</w:t>
            </w:r>
          </w:p>
        </w:tc>
        <w:tc>
          <w:tcPr>
            <w:tcW w:w="3183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881"/>
              <w:textAlignment w:val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法人或其他组织</w:t>
            </w:r>
          </w:p>
        </w:tc>
        <w:tc>
          <w:tcPr>
            <w:tcW w:w="698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spacing w:line="458" w:lineRule="auto"/>
              <w:rPr>
                <w:rFonts w:ascii="宋体" w:hAnsi="宋体"/>
              </w:rPr>
            </w:pPr>
          </w:p>
          <w:p>
            <w:pPr>
              <w:spacing w:before="65" w:line="221" w:lineRule="auto"/>
              <w:ind w:firstLine="138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4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4220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38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2" w:right="116"/>
              <w:textAlignment w:val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6"/>
                <w:sz w:val="20"/>
                <w:szCs w:val="20"/>
              </w:rPr>
              <w:t>商业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6"/>
                <w:sz w:val="20"/>
                <w:szCs w:val="20"/>
              </w:rPr>
              <w:t>企业</w:t>
            </w:r>
          </w:p>
        </w:tc>
        <w:tc>
          <w:tcPr>
            <w:tcW w:w="68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4" w:right="91"/>
              <w:textAlignment w:val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4"/>
                <w:sz w:val="20"/>
                <w:szCs w:val="20"/>
              </w:rPr>
              <w:t>科研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机构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5" w:right="93"/>
              <w:textAlignment w:val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5"/>
                <w:sz w:val="20"/>
                <w:szCs w:val="20"/>
              </w:rPr>
              <w:t>社会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公益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组织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6" w:right="89"/>
              <w:textAlignment w:val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5"/>
                <w:sz w:val="20"/>
                <w:szCs w:val="20"/>
              </w:rPr>
              <w:t>法律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4"/>
                <w:sz w:val="20"/>
                <w:szCs w:val="20"/>
              </w:rPr>
              <w:t>服务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机构</w:t>
            </w:r>
          </w:p>
        </w:tc>
        <w:tc>
          <w:tcPr>
            <w:tcW w:w="5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17"/>
              <w:textAlignment w:val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698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42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99" w:line="219" w:lineRule="auto"/>
              <w:ind w:firstLine="7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1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5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</w:tr>
    </w:tbl>
    <w:p>
      <w:pPr>
        <w:rPr>
          <w:rFonts w:ascii="宋体" w:hAnsi="宋体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0" w:num="1"/>
          <w:rtlGutter w:val="0"/>
          <w:docGrid w:type="lines" w:linePitch="312" w:charSpace="0"/>
        </w:sectPr>
      </w:pPr>
    </w:p>
    <w:tbl>
      <w:tblPr>
        <w:tblStyle w:val="18"/>
        <w:tblpPr w:leftFromText="180" w:rightFromText="180" w:vertAnchor="text" w:horzAnchor="page" w:tblpX="1521" w:tblpY="250"/>
        <w:tblOverlap w:val="never"/>
        <w:tblW w:w="0" w:type="auto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8"/>
        <w:gridCol w:w="938"/>
        <w:gridCol w:w="2205"/>
        <w:gridCol w:w="838"/>
        <w:gridCol w:w="629"/>
        <w:gridCol w:w="638"/>
        <w:gridCol w:w="638"/>
        <w:gridCol w:w="629"/>
        <w:gridCol w:w="639"/>
        <w:gridCol w:w="66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191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94" w:line="219" w:lineRule="auto"/>
              <w:ind w:firstLine="6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1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048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before="62" w:line="258" w:lineRule="auto"/>
              <w:ind w:left="39" w:firstLine="9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5"/>
                <w:sz w:val="19"/>
                <w:szCs w:val="19"/>
              </w:rPr>
              <w:t>三、本年度</w:t>
            </w:r>
            <w:r>
              <w:rPr>
                <w:rFonts w:ascii="宋体" w:hAnsi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pacing w:val="10"/>
                <w:sz w:val="19"/>
                <w:szCs w:val="19"/>
              </w:rPr>
              <w:t>办理结果</w:t>
            </w:r>
          </w:p>
        </w:tc>
        <w:tc>
          <w:tcPr>
            <w:tcW w:w="3143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5" w:line="241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19"/>
                <w:w w:val="102"/>
                <w:sz w:val="18"/>
                <w:szCs w:val="18"/>
              </w:rPr>
              <w:t>（一）予以公开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143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85" w:line="262" w:lineRule="auto"/>
              <w:ind w:left="96" w:hanging="97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5"/>
                <w:sz w:val="19"/>
                <w:szCs w:val="19"/>
              </w:rPr>
              <w:t>（二）部分公开（区分处理的，只计</w:t>
            </w:r>
            <w:r>
              <w:rPr>
                <w:rFonts w:ascii="宋体" w:hAnsi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pacing w:val="13"/>
                <w:sz w:val="19"/>
                <w:szCs w:val="19"/>
              </w:rPr>
              <w:t>这一情形，不计其他情形）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spacing w:line="264" w:lineRule="auto"/>
              <w:rPr>
                <w:rFonts w:ascii="宋体" w:hAnsi="宋体"/>
              </w:rPr>
            </w:pPr>
          </w:p>
          <w:p>
            <w:pPr>
              <w:spacing w:line="264" w:lineRule="auto"/>
              <w:rPr>
                <w:rFonts w:ascii="宋体" w:hAnsi="宋体"/>
              </w:rPr>
            </w:pPr>
          </w:p>
          <w:p>
            <w:pPr>
              <w:spacing w:line="264" w:lineRule="auto"/>
              <w:rPr>
                <w:rFonts w:ascii="宋体" w:hAnsi="宋体"/>
              </w:rPr>
            </w:pPr>
          </w:p>
          <w:p>
            <w:pPr>
              <w:spacing w:line="265" w:lineRule="auto"/>
              <w:rPr>
                <w:rFonts w:ascii="宋体" w:hAnsi="宋体"/>
              </w:rPr>
            </w:pPr>
          </w:p>
          <w:p>
            <w:pPr>
              <w:spacing w:line="265" w:lineRule="auto"/>
              <w:rPr>
                <w:rFonts w:ascii="宋体" w:hAnsi="宋体"/>
              </w:rPr>
            </w:pPr>
          </w:p>
          <w:p>
            <w:pPr>
              <w:spacing w:line="265" w:lineRule="auto"/>
              <w:rPr>
                <w:rFonts w:ascii="宋体" w:hAnsi="宋体"/>
              </w:rPr>
            </w:pPr>
          </w:p>
          <w:p>
            <w:pPr>
              <w:spacing w:before="59" w:line="291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3"/>
                <w:sz w:val="18"/>
                <w:szCs w:val="18"/>
              </w:rPr>
              <w:t>（三）不予</w:t>
            </w:r>
            <w:r>
              <w:rPr>
                <w:rFonts w:ascii="宋体" w:hAnsi="宋体" w:cs="宋体"/>
                <w:spacing w:val="12"/>
                <w:sz w:val="18"/>
                <w:szCs w:val="18"/>
              </w:rPr>
              <w:t>公开</w:t>
            </w: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95" w:line="219" w:lineRule="auto"/>
              <w:ind w:firstLine="4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.属于国家秘密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4" w:line="245" w:lineRule="auto"/>
              <w:ind w:left="43" w:right="342" w:hanging="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sz w:val="20"/>
                <w:szCs w:val="20"/>
              </w:rPr>
              <w:t>.其他法律行政法规</w:t>
            </w:r>
            <w:r>
              <w:rPr>
                <w:rFonts w:ascii="宋体" w:hAnsi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>禁止公开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5"/>
              <w:ind w:firstLine="44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w w:val="102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spacing w:val="9"/>
                <w:w w:val="102"/>
                <w:sz w:val="18"/>
                <w:szCs w:val="18"/>
              </w:rPr>
              <w:t>.危及“三安全一稳定”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5" w:line="219" w:lineRule="auto"/>
              <w:ind w:firstLine="4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  <w:r>
              <w:rPr>
                <w:rFonts w:ascii="宋体" w:hAnsi="宋体" w:cs="宋体"/>
                <w:sz w:val="20"/>
                <w:szCs w:val="20"/>
              </w:rPr>
              <w:t>.保护第三方合法权益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6" w:line="239" w:lineRule="auto"/>
              <w:ind w:left="44" w:right="331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  <w:r>
              <w:rPr>
                <w:rFonts w:ascii="宋体" w:hAnsi="宋体" w:cs="宋体"/>
                <w:sz w:val="20"/>
                <w:szCs w:val="20"/>
              </w:rPr>
              <w:t>.属于三类内部事务</w:t>
            </w:r>
            <w:r>
              <w:rPr>
                <w:rFonts w:ascii="宋体" w:hAnsi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7"/>
                <w:sz w:val="20"/>
                <w:szCs w:val="20"/>
              </w:rPr>
              <w:t>信息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6" w:line="219" w:lineRule="auto"/>
              <w:ind w:firstLine="4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6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.属于四类过程性信息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96" w:line="219" w:lineRule="auto"/>
              <w:ind w:firstLine="4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</w:t>
            </w:r>
            <w:r>
              <w:rPr>
                <w:rFonts w:ascii="宋体" w:hAnsi="宋体" w:cs="宋体"/>
                <w:sz w:val="20"/>
                <w:szCs w:val="20"/>
              </w:rPr>
              <w:t>.属于行政执法案卷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6" w:line="220" w:lineRule="auto"/>
              <w:ind w:firstLine="4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8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.属于行政查询事项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spacing w:line="327" w:lineRule="auto"/>
              <w:rPr>
                <w:rFonts w:ascii="宋体" w:hAnsi="宋体"/>
              </w:rPr>
            </w:pPr>
          </w:p>
          <w:p>
            <w:pPr>
              <w:spacing w:line="327" w:lineRule="auto"/>
              <w:rPr>
                <w:rFonts w:ascii="宋体" w:hAnsi="宋体"/>
              </w:rPr>
            </w:pPr>
          </w:p>
          <w:p>
            <w:pPr>
              <w:spacing w:before="59" w:line="251" w:lineRule="auto"/>
              <w:ind w:left="93" w:hanging="93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3"/>
                <w:sz w:val="18"/>
                <w:szCs w:val="18"/>
              </w:rPr>
              <w:t>（四）无法</w:t>
            </w:r>
            <w:r>
              <w:rPr>
                <w:rFonts w:ascii="宋体" w:hAnsi="宋体" w:cs="宋体"/>
                <w:spacing w:val="2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pacing w:val="3"/>
                <w:sz w:val="18"/>
                <w:szCs w:val="18"/>
              </w:rPr>
              <w:t>提供</w:t>
            </w: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96" w:line="244" w:lineRule="auto"/>
              <w:ind w:left="44" w:right="231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sz w:val="20"/>
                <w:szCs w:val="20"/>
              </w:rPr>
              <w:t>本机关不掌握相关</w:t>
            </w:r>
            <w:r>
              <w:rPr>
                <w:rFonts w:ascii="宋体" w:hAnsi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3"/>
                <w:sz w:val="20"/>
                <w:szCs w:val="20"/>
              </w:rPr>
              <w:t>政府信息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75" w:line="253" w:lineRule="auto"/>
              <w:ind w:left="44" w:right="33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.没有现成信息需要</w:t>
            </w:r>
            <w:r>
              <w:rPr>
                <w:rFonts w:ascii="宋体" w:hAnsi="宋体" w:cs="宋体"/>
                <w:spacing w:val="3"/>
                <w:sz w:val="20"/>
                <w:szCs w:val="20"/>
              </w:rPr>
              <w:t>另行制作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86" w:line="244" w:lineRule="auto"/>
              <w:ind w:left="44" w:right="33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.补正后申请内容仍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不明确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spacing w:line="294" w:lineRule="auto"/>
              <w:rPr>
                <w:rFonts w:ascii="宋体" w:hAnsi="宋体"/>
              </w:rPr>
            </w:pPr>
          </w:p>
          <w:p>
            <w:pPr>
              <w:spacing w:line="295" w:lineRule="auto"/>
              <w:rPr>
                <w:rFonts w:ascii="宋体" w:hAnsi="宋体"/>
              </w:rPr>
            </w:pPr>
          </w:p>
          <w:p>
            <w:pPr>
              <w:spacing w:line="295" w:lineRule="auto"/>
              <w:rPr>
                <w:rFonts w:ascii="宋体" w:hAnsi="宋体"/>
              </w:rPr>
            </w:pPr>
          </w:p>
          <w:p>
            <w:pPr>
              <w:spacing w:before="58" w:line="273" w:lineRule="auto"/>
              <w:ind w:left="93" w:hanging="94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3"/>
                <w:sz w:val="18"/>
                <w:szCs w:val="18"/>
              </w:rPr>
              <w:t>（五）不予</w:t>
            </w:r>
            <w:r>
              <w:rPr>
                <w:rFonts w:ascii="宋体" w:hAnsi="宋体" w:cs="宋体"/>
                <w:spacing w:val="2"/>
                <w:sz w:val="18"/>
                <w:szCs w:val="18"/>
              </w:rPr>
              <w:t xml:space="preserve"> 处理</w:t>
            </w: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86" w:line="219" w:lineRule="auto"/>
              <w:ind w:firstLine="4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spacing w:val="-1"/>
                <w:sz w:val="20"/>
                <w:szCs w:val="20"/>
              </w:rPr>
              <w:t>.信访举报投诉类申请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67" w:line="219" w:lineRule="auto"/>
              <w:ind w:firstLine="4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.重复申请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86" w:line="219" w:lineRule="auto"/>
              <w:ind w:firstLine="4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sz w:val="20"/>
                <w:szCs w:val="20"/>
              </w:rPr>
              <w:t>.要求提供公开出版物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77" w:line="239" w:lineRule="auto"/>
              <w:ind w:left="44" w:right="233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sz w:val="20"/>
                <w:szCs w:val="20"/>
              </w:rPr>
              <w:t>无正当理由大量反</w:t>
            </w:r>
            <w:r>
              <w:rPr>
                <w:rFonts w:ascii="宋体" w:hAnsi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3"/>
                <w:sz w:val="20"/>
                <w:szCs w:val="20"/>
              </w:rPr>
              <w:t>复申请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47" w:line="234" w:lineRule="auto"/>
              <w:ind w:left="44" w:right="126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5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.要求行政机关确认</w:t>
            </w:r>
            <w:r>
              <w:rPr>
                <w:rFonts w:ascii="宋体" w:hAnsi="宋体" w:cs="宋体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或重新出具已获取信息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spacing w:line="241" w:lineRule="auto"/>
              <w:rPr>
                <w:rFonts w:ascii="宋体" w:hAnsi="宋体"/>
              </w:rPr>
            </w:pPr>
          </w:p>
          <w:p>
            <w:pPr>
              <w:spacing w:line="241" w:lineRule="auto"/>
              <w:rPr>
                <w:rFonts w:ascii="宋体" w:hAnsi="宋体"/>
              </w:rPr>
            </w:pPr>
          </w:p>
          <w:p>
            <w:pPr>
              <w:spacing w:before="59" w:line="293" w:lineRule="auto"/>
              <w:ind w:left="93" w:hanging="93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3"/>
                <w:sz w:val="18"/>
                <w:szCs w:val="18"/>
              </w:rPr>
              <w:t>（六）其他</w:t>
            </w:r>
            <w:r>
              <w:rPr>
                <w:rFonts w:ascii="宋体" w:hAnsi="宋体" w:cs="宋体"/>
                <w:spacing w:val="2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pacing w:val="2"/>
                <w:sz w:val="18"/>
                <w:szCs w:val="18"/>
              </w:rPr>
              <w:t>处理</w:t>
            </w: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35" w:line="228" w:lineRule="auto"/>
              <w:ind w:left="44" w:right="117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spacing w:val="-3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申请人无正当理由</w:t>
            </w:r>
            <w:r>
              <w:rPr>
                <w:rFonts w:ascii="宋体" w:hAnsi="宋体" w:cs="宋体"/>
                <w:sz w:val="20"/>
                <w:szCs w:val="20"/>
              </w:rPr>
              <w:t xml:space="preserve"> 逾期不补正、行政机关</w:t>
            </w:r>
            <w:r>
              <w:rPr>
                <w:rFonts w:ascii="宋体" w:hAnsi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 xml:space="preserve">不再处理其政府信息公 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>开申请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60" w:line="227" w:lineRule="auto"/>
              <w:ind w:left="44" w:right="41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sz w:val="20"/>
                <w:szCs w:val="20"/>
              </w:rPr>
              <w:t>.申请人逾期未按收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/>
                <w:spacing w:val="9"/>
                <w:sz w:val="20"/>
                <w:szCs w:val="20"/>
              </w:rPr>
              <w:t xml:space="preserve">费通知要求缴纳费用、 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>行政机关不再处理其政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/>
                <w:spacing w:val="-1"/>
                <w:sz w:val="20"/>
                <w:szCs w:val="20"/>
              </w:rPr>
              <w:t>府信息公开申请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9" w:line="220" w:lineRule="auto"/>
              <w:ind w:firstLine="4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.其他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048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143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99" w:line="241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19"/>
                <w:w w:val="103"/>
                <w:sz w:val="18"/>
                <w:szCs w:val="18"/>
              </w:rPr>
              <w:t>（七）总计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191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50" w:line="219" w:lineRule="auto"/>
              <w:ind w:firstLine="6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四、结转下年度继续办理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</w:tbl>
    <w:p>
      <w:pPr>
        <w:rPr>
          <w:rFonts w:ascii="宋体" w:hAnsi="宋体"/>
        </w:rPr>
        <w:sectPr>
          <w:footerReference r:id="rId9" w:type="default"/>
          <w:pgSz w:w="11900" w:h="16840"/>
          <w:pgMar w:top="1431" w:right="1549" w:bottom="2027" w:left="1460" w:header="0" w:footer="1897" w:gutter="0"/>
          <w:cols w:space="720" w:num="1"/>
        </w:sectPr>
      </w:pPr>
    </w:p>
    <w:p>
      <w:pPr>
        <w:spacing w:line="560" w:lineRule="exact"/>
        <w:jc w:val="left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>四、政府信息公开行政复议、行政诉讼情况</w:t>
      </w:r>
    </w:p>
    <w:p>
      <w:pPr>
        <w:spacing w:line="191" w:lineRule="exact"/>
        <w:rPr>
          <w:rFonts w:ascii="宋体" w:hAnsi="宋体"/>
        </w:rPr>
      </w:pPr>
    </w:p>
    <w:tbl>
      <w:tblPr>
        <w:tblStyle w:val="18"/>
        <w:tblW w:w="8880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579"/>
        <w:gridCol w:w="579"/>
        <w:gridCol w:w="569"/>
        <w:gridCol w:w="579"/>
        <w:gridCol w:w="588"/>
        <w:gridCol w:w="579"/>
        <w:gridCol w:w="578"/>
        <w:gridCol w:w="579"/>
        <w:gridCol w:w="569"/>
        <w:gridCol w:w="579"/>
        <w:gridCol w:w="579"/>
        <w:gridCol w:w="579"/>
        <w:gridCol w:w="588"/>
        <w:gridCol w:w="72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934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60" w:line="227" w:lineRule="auto"/>
              <w:ind w:left="44" w:right="41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行政复议</w:t>
            </w:r>
          </w:p>
        </w:tc>
        <w:tc>
          <w:tcPr>
            <w:tcW w:w="5946" w:type="dxa"/>
            <w:gridSpan w:val="10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60" w:line="227" w:lineRule="auto"/>
              <w:ind w:left="44" w:right="41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628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spacing w:before="60" w:line="227" w:lineRule="auto"/>
              <w:ind w:left="44" w:right="41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  <w:p>
            <w:pPr>
              <w:spacing w:before="60" w:line="227" w:lineRule="auto"/>
              <w:ind w:left="44" w:right="41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结果 </w:t>
            </w:r>
            <w:r>
              <w:rPr>
                <w:rFonts w:hint="eastAsia" w:ascii="宋体" w:hAnsi="宋体" w:cs="宋体"/>
                <w:sz w:val="20"/>
                <w:szCs w:val="20"/>
              </w:rPr>
              <w:t>维持</w:t>
            </w:r>
          </w:p>
        </w:tc>
        <w:tc>
          <w:tcPr>
            <w:tcW w:w="579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spacing w:before="60" w:line="227" w:lineRule="auto"/>
              <w:ind w:left="44" w:right="41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  <w:p>
            <w:pPr>
              <w:spacing w:before="60" w:line="227" w:lineRule="auto"/>
              <w:ind w:left="44" w:right="41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结果 纠正</w:t>
            </w:r>
          </w:p>
        </w:tc>
        <w:tc>
          <w:tcPr>
            <w:tcW w:w="579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spacing w:before="60" w:line="227" w:lineRule="auto"/>
              <w:ind w:left="44" w:right="41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  <w:p>
            <w:pPr>
              <w:spacing w:before="60" w:line="227" w:lineRule="auto"/>
              <w:ind w:left="44" w:right="41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其他结果</w:t>
            </w:r>
          </w:p>
        </w:tc>
        <w:tc>
          <w:tcPr>
            <w:tcW w:w="569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spacing w:before="60" w:line="227" w:lineRule="auto"/>
              <w:ind w:left="44" w:right="41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  <w:p>
            <w:pPr>
              <w:spacing w:before="60" w:line="227" w:lineRule="auto"/>
              <w:ind w:left="44" w:right="41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尚未 审结</w:t>
            </w:r>
          </w:p>
        </w:tc>
        <w:tc>
          <w:tcPr>
            <w:tcW w:w="579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spacing w:before="60" w:line="227" w:lineRule="auto"/>
              <w:ind w:left="44" w:right="41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  <w:p>
            <w:pPr>
              <w:spacing w:before="60" w:line="227" w:lineRule="auto"/>
              <w:ind w:left="44" w:right="41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总计</w:t>
            </w:r>
          </w:p>
        </w:tc>
        <w:tc>
          <w:tcPr>
            <w:tcW w:w="2893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60" w:line="227" w:lineRule="auto"/>
              <w:ind w:left="44" w:right="41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未经复议直接起诉</w:t>
            </w:r>
          </w:p>
        </w:tc>
        <w:tc>
          <w:tcPr>
            <w:tcW w:w="3053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60" w:line="227" w:lineRule="auto"/>
              <w:ind w:left="44" w:right="41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628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spacing w:before="60" w:line="227" w:lineRule="auto"/>
              <w:ind w:left="44" w:right="41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9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spacing w:before="60" w:line="227" w:lineRule="auto"/>
              <w:ind w:left="44" w:right="41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9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spacing w:before="60" w:line="227" w:lineRule="auto"/>
              <w:ind w:left="44" w:right="41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9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spacing w:before="60" w:line="227" w:lineRule="auto"/>
              <w:ind w:left="44" w:right="41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9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spacing w:before="60" w:line="227" w:lineRule="auto"/>
              <w:ind w:left="44" w:right="41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60" w:line="227" w:lineRule="auto"/>
              <w:ind w:left="44" w:right="41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结果维持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60" w:line="227" w:lineRule="auto"/>
              <w:ind w:left="44" w:right="41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结果 纠正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60" w:line="227" w:lineRule="auto"/>
              <w:ind w:left="44" w:right="41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其他 结果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60" w:line="227" w:lineRule="auto"/>
              <w:ind w:left="44" w:right="41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尚未 审结</w:t>
            </w:r>
          </w:p>
        </w:tc>
        <w:tc>
          <w:tcPr>
            <w:tcW w:w="56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60" w:line="227" w:lineRule="auto"/>
              <w:ind w:left="44" w:right="41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总计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60" w:line="227" w:lineRule="auto"/>
              <w:ind w:left="44" w:right="41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结果维持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60" w:line="227" w:lineRule="auto"/>
              <w:ind w:left="44" w:right="41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结果纠正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60" w:line="227" w:lineRule="auto"/>
              <w:ind w:left="44" w:right="41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其他 结果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60" w:line="227" w:lineRule="auto"/>
              <w:ind w:left="44" w:right="41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尚未 审结</w:t>
            </w:r>
          </w:p>
        </w:tc>
        <w:tc>
          <w:tcPr>
            <w:tcW w:w="7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60" w:line="227" w:lineRule="auto"/>
              <w:ind w:left="44" w:right="41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6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60" w:line="227" w:lineRule="auto"/>
              <w:ind w:left="44" w:right="4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60" w:line="227" w:lineRule="auto"/>
              <w:ind w:left="44" w:right="4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60" w:line="227" w:lineRule="auto"/>
              <w:ind w:left="44" w:right="4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60" w:line="227" w:lineRule="auto"/>
              <w:ind w:left="44" w:right="4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60" w:line="227" w:lineRule="auto"/>
              <w:ind w:left="44" w:right="4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60" w:line="227" w:lineRule="auto"/>
              <w:ind w:left="44" w:right="4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60" w:line="227" w:lineRule="auto"/>
              <w:ind w:left="44" w:right="4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60" w:line="227" w:lineRule="auto"/>
              <w:ind w:left="44" w:right="4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60" w:line="227" w:lineRule="auto"/>
              <w:ind w:left="44" w:right="4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60" w:line="227" w:lineRule="auto"/>
              <w:ind w:left="44" w:right="4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60" w:line="227" w:lineRule="auto"/>
              <w:ind w:left="44" w:right="4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60" w:line="227" w:lineRule="auto"/>
              <w:ind w:left="44" w:right="4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60" w:line="227" w:lineRule="auto"/>
              <w:ind w:left="44" w:right="4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60" w:line="227" w:lineRule="auto"/>
              <w:ind w:left="44" w:right="4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60" w:line="227" w:lineRule="auto"/>
              <w:ind w:left="44" w:right="4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jc w:val="left"/>
        <w:rPr>
          <w:rFonts w:hint="eastAsia" w:ascii="宋体" w:hAnsi="宋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left"/>
        <w:textAlignment w:val="auto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18"/>
        <w:textAlignment w:val="auto"/>
        <w:rPr>
          <w:rFonts w:hint="eastAsia" w:eastAsia="仿宋_GB2312"/>
          <w:lang w:eastAsia="zh-CN"/>
        </w:rPr>
      </w:pPr>
      <w:r>
        <w:rPr>
          <w:rFonts w:hint="eastAsia" w:ascii="宋体" w:hAnsi="宋体" w:eastAsia="仿宋_GB2312" w:cs="仿宋_GB2312"/>
          <w:spacing w:val="0"/>
          <w:sz w:val="32"/>
          <w:szCs w:val="32"/>
          <w:lang w:val="en-US" w:eastAsia="zh-CN"/>
        </w:rPr>
        <w:t>虽然我局的政府</w:t>
      </w:r>
      <w:r>
        <w:rPr>
          <w:rFonts w:hint="eastAsia" w:ascii="宋体" w:hAnsi="宋体" w:eastAsia="仿宋_GB2312" w:cs="仿宋_GB2312"/>
          <w:spacing w:val="0"/>
          <w:sz w:val="32"/>
          <w:szCs w:val="32"/>
        </w:rPr>
        <w:t>信息公开工作虽然取得了一定成效，但离上级要求和公众的</w:t>
      </w:r>
      <w:r>
        <w:rPr>
          <w:rFonts w:hint="eastAsia" w:ascii="宋体" w:hAnsi="宋体" w:eastAsia="仿宋_GB2312" w:cs="仿宋_GB2312"/>
          <w:spacing w:val="0"/>
          <w:sz w:val="32"/>
          <w:szCs w:val="32"/>
          <w:lang w:val="en-US" w:eastAsia="zh-CN"/>
        </w:rPr>
        <w:t>期待</w:t>
      </w:r>
      <w:r>
        <w:rPr>
          <w:rFonts w:hint="eastAsia" w:ascii="宋体" w:hAnsi="宋体" w:eastAsia="仿宋_GB2312" w:cs="仿宋_GB2312"/>
          <w:spacing w:val="0"/>
          <w:sz w:val="32"/>
          <w:szCs w:val="32"/>
        </w:rPr>
        <w:t>还有一定差距，主要表现在：个别</w:t>
      </w:r>
      <w:r>
        <w:rPr>
          <w:rFonts w:hint="eastAsia" w:ascii="宋体" w:hAnsi="宋体" w:eastAsia="仿宋_GB2312" w:cs="仿宋_GB2312"/>
          <w:spacing w:val="0"/>
          <w:sz w:val="32"/>
          <w:szCs w:val="32"/>
          <w:lang w:val="en-US" w:eastAsia="zh-CN"/>
        </w:rPr>
        <w:t>同志</w:t>
      </w:r>
      <w:r>
        <w:rPr>
          <w:rFonts w:hint="eastAsia" w:ascii="宋体" w:hAnsi="宋体" w:eastAsia="仿宋_GB2312" w:cs="仿宋_GB2312"/>
          <w:spacing w:val="0"/>
          <w:sz w:val="32"/>
          <w:szCs w:val="32"/>
        </w:rPr>
        <w:t>对政府信息公开工作的认识还不到位，对政府信息公开工作不够重视，</w:t>
      </w:r>
      <w:r>
        <w:rPr>
          <w:rFonts w:hint="eastAsia" w:ascii="宋体" w:hAnsi="宋体" w:eastAsia="仿宋_GB2312" w:cs="仿宋_GB2312"/>
          <w:spacing w:val="0"/>
          <w:sz w:val="32"/>
          <w:szCs w:val="32"/>
          <w:lang w:val="en-US" w:eastAsia="zh-CN"/>
        </w:rPr>
        <w:t>认为仅仅是办公室的职责</w:t>
      </w:r>
      <w:r>
        <w:rPr>
          <w:rFonts w:hint="eastAsia" w:ascii="宋体" w:hAnsi="宋体" w:eastAsia="仿宋_GB2312" w:cs="仿宋_GB2312"/>
          <w:spacing w:val="0"/>
          <w:sz w:val="32"/>
          <w:szCs w:val="32"/>
          <w:lang w:eastAsia="zh-CN"/>
        </w:rPr>
        <w:t>。</w:t>
      </w:r>
      <w:r>
        <w:rPr>
          <w:rFonts w:hint="eastAsia" w:ascii="宋体" w:hAnsi="宋体" w:eastAsia="仿宋_GB2312" w:cs="仿宋_GB2312"/>
          <w:spacing w:val="0"/>
          <w:sz w:val="32"/>
          <w:szCs w:val="32"/>
        </w:rPr>
        <w:t>公开的内容不够及时、不够全面</w:t>
      </w:r>
      <w:r>
        <w:rPr>
          <w:rFonts w:hint="eastAsia" w:ascii="宋体" w:hAnsi="宋体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spacing w:val="0"/>
          <w:sz w:val="32"/>
          <w:szCs w:val="32"/>
        </w:rPr>
        <w:t>推进重点领域信息公开工作还有待加强，针对这些问题和不足，我们将制定措施，进一步加大整改力度，切实解决工作中存在的突出问题，努力</w:t>
      </w:r>
      <w:r>
        <w:rPr>
          <w:rFonts w:hint="eastAsia" w:ascii="宋体" w:hAnsi="宋体" w:eastAsia="仿宋_GB2312" w:cs="仿宋_GB2312"/>
          <w:spacing w:val="0"/>
          <w:sz w:val="32"/>
          <w:szCs w:val="32"/>
          <w:lang w:val="en-US" w:eastAsia="zh-CN"/>
        </w:rPr>
        <w:t>提升我局政府信息公开工作水平</w:t>
      </w:r>
      <w:r>
        <w:rPr>
          <w:rFonts w:hint="eastAsia" w:ascii="宋体" w:hAnsi="宋体" w:eastAsia="仿宋_GB2312" w:cs="仿宋_GB2312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left"/>
        <w:textAlignment w:val="auto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宋体" w:hAnsi="宋体" w:eastAsia="宋体" w:cs="仿宋_GB2312"/>
          <w:spacing w:val="0"/>
          <w:sz w:val="32"/>
          <w:szCs w:val="32"/>
        </w:rPr>
        <w:t>2023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上犹县自然资源局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办理依申请公开政府信息事项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件，按照《国务院办公厅关于印发〈政府信息公开信息处理费管理办法〉的通知》（国办函〔</w:t>
      </w:r>
      <w:r>
        <w:rPr>
          <w:rFonts w:hint="eastAsia" w:ascii="宋体" w:hAnsi="宋体" w:eastAsia="宋体" w:cs="仿宋_GB2312"/>
          <w:spacing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〕</w:t>
      </w:r>
      <w:r>
        <w:rPr>
          <w:rFonts w:hint="eastAsia" w:ascii="宋体" w:hAnsi="宋体" w:eastAsia="宋体" w:cs="仿宋_GB2312"/>
          <w:spacing w:val="0"/>
          <w:sz w:val="32"/>
          <w:szCs w:val="32"/>
        </w:rPr>
        <w:t>109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号）规定的按件、按量收费标准，没有产生信息公开处理费。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本年度报告的电子版可以从上犹县人民政府网站（http://www.shangyou.gov.cn）下载。如对本报告有任何疑问，请与上犹县自然资源局办公室联系（地址：江西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赣州市上犹县稍口行政服务小区C栋六楼人秘股，电话：0797-8521939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firstLine="64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right="510"/>
        <w:jc w:val="both"/>
        <w:textAlignment w:val="auto"/>
        <w:rPr>
          <w:rFonts w:hint="eastAsia" w:ascii="宋体" w:hAnsi="宋体" w:eastAsia="宋体" w:cs="仿宋_GB2312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510" w:firstLine="2937" w:firstLineChars="918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上犹县自然资源局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510" w:firstLine="2937" w:firstLineChars="918"/>
        <w:jc w:val="center"/>
        <w:textAlignment w:val="auto"/>
      </w:pPr>
      <w:r>
        <w:rPr>
          <w:rFonts w:hint="eastAsia" w:ascii="宋体" w:hAnsi="宋体" w:eastAsia="宋体" w:cs="仿宋_GB2312"/>
          <w:kern w:val="0"/>
          <w:sz w:val="32"/>
          <w:szCs w:val="32"/>
          <w:lang w:bidi="ar"/>
        </w:rPr>
        <w:t>2024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年</w:t>
      </w:r>
      <w:r>
        <w:rPr>
          <w:rFonts w:hint="eastAsia" w:ascii="宋体" w:hAnsi="宋体" w:eastAsia="宋体" w:cs="仿宋_GB2312"/>
          <w:kern w:val="0"/>
          <w:sz w:val="32"/>
          <w:szCs w:val="32"/>
          <w:lang w:bidi="ar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月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16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</w:t>
      </w:r>
    </w:p>
    <w:sectPr>
      <w:footerReference r:id="rId10" w:type="default"/>
      <w:pgSz w:w="11906" w:h="16838"/>
      <w:pgMar w:top="1440" w:right="1797" w:bottom="1440" w:left="1797" w:header="851" w:footer="107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4"/>
        <w:rFonts w:hint="eastAsia" w:ascii="宋体" w:hAnsi="宋体"/>
        <w:sz w:val="28"/>
        <w:szCs w:val="28"/>
      </w:rPr>
    </w:pPr>
    <w:r>
      <w:rPr>
        <w:rStyle w:val="14"/>
        <w:rFonts w:hint="eastAsia" w:ascii="宋体" w:hAnsi="宋体"/>
        <w:sz w:val="28"/>
        <w:szCs w:val="28"/>
      </w:rPr>
      <w:t xml:space="preserve">— </w:t>
    </w:r>
    <w:r>
      <w:rPr>
        <w:rStyle w:val="14"/>
        <w:rFonts w:ascii="宋体" w:hAnsi="宋体"/>
        <w:sz w:val="28"/>
        <w:szCs w:val="28"/>
      </w:rPr>
      <w:fldChar w:fldCharType="begin"/>
    </w:r>
    <w:r>
      <w:rPr>
        <w:rStyle w:val="14"/>
        <w:rFonts w:ascii="宋体" w:hAnsi="宋体"/>
        <w:sz w:val="28"/>
        <w:szCs w:val="28"/>
      </w:rPr>
      <w:instrText xml:space="preserve">PAGE  </w:instrText>
    </w:r>
    <w:r>
      <w:rPr>
        <w:rStyle w:val="14"/>
        <w:rFonts w:ascii="宋体" w:hAnsi="宋体"/>
        <w:sz w:val="28"/>
        <w:szCs w:val="28"/>
      </w:rPr>
      <w:fldChar w:fldCharType="separate"/>
    </w:r>
    <w:r>
      <w:rPr>
        <w:rStyle w:val="14"/>
        <w:rFonts w:ascii="宋体" w:hAnsi="宋体"/>
        <w:sz w:val="28"/>
        <w:szCs w:val="28"/>
      </w:rPr>
      <w:t>1</w:t>
    </w:r>
    <w:r>
      <w:rPr>
        <w:rStyle w:val="14"/>
        <w:rFonts w:ascii="宋体" w:hAnsi="宋体"/>
        <w:sz w:val="28"/>
        <w:szCs w:val="28"/>
      </w:rPr>
      <w:fldChar w:fldCharType="end"/>
    </w:r>
    <w:r>
      <w:rPr>
        <w:rStyle w:val="14"/>
        <w:rFonts w:hint="eastAsia" w:ascii="宋体" w:hAnsi="宋体"/>
        <w:sz w:val="28"/>
        <w:szCs w:val="28"/>
      </w:rPr>
      <w:t xml:space="preserve"> —</w:t>
    </w:r>
  </w:p>
  <w:p>
    <w:pPr>
      <w:spacing w:line="129" w:lineRule="exact"/>
      <w:ind w:right="360" w:firstLine="4430"/>
      <w:rPr>
        <w:rFonts w:ascii="Arial" w:hAnsi="Arial" w:eastAsia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4"/>
        <w:rFonts w:hint="eastAsia" w:ascii="宋体" w:hAnsi="宋体"/>
        <w:sz w:val="28"/>
        <w:szCs w:val="28"/>
      </w:rPr>
    </w:pPr>
    <w:r>
      <w:rPr>
        <w:rStyle w:val="14"/>
        <w:rFonts w:hint="eastAsia" w:ascii="宋体" w:hAnsi="宋体"/>
        <w:sz w:val="28"/>
        <w:szCs w:val="28"/>
      </w:rPr>
      <w:t xml:space="preserve">— </w:t>
    </w:r>
    <w:r>
      <w:rPr>
        <w:rStyle w:val="14"/>
        <w:rFonts w:ascii="宋体" w:hAnsi="宋体"/>
        <w:sz w:val="28"/>
        <w:szCs w:val="28"/>
      </w:rPr>
      <w:fldChar w:fldCharType="begin"/>
    </w:r>
    <w:r>
      <w:rPr>
        <w:rStyle w:val="14"/>
        <w:rFonts w:ascii="宋体" w:hAnsi="宋体"/>
        <w:sz w:val="28"/>
        <w:szCs w:val="28"/>
      </w:rPr>
      <w:instrText xml:space="preserve">PAGE  </w:instrText>
    </w:r>
    <w:r>
      <w:rPr>
        <w:rStyle w:val="14"/>
        <w:rFonts w:ascii="宋体" w:hAnsi="宋体"/>
        <w:sz w:val="28"/>
        <w:szCs w:val="28"/>
      </w:rPr>
      <w:fldChar w:fldCharType="separate"/>
    </w:r>
    <w:r>
      <w:rPr>
        <w:rStyle w:val="14"/>
        <w:rFonts w:ascii="宋体" w:hAnsi="宋体"/>
        <w:sz w:val="28"/>
        <w:szCs w:val="28"/>
      </w:rPr>
      <w:t>3</w:t>
    </w:r>
    <w:r>
      <w:rPr>
        <w:rStyle w:val="14"/>
        <w:rFonts w:ascii="宋体" w:hAnsi="宋体"/>
        <w:sz w:val="28"/>
        <w:szCs w:val="28"/>
      </w:rPr>
      <w:fldChar w:fldCharType="end"/>
    </w:r>
    <w:r>
      <w:rPr>
        <w:rStyle w:val="14"/>
        <w:rFonts w:hint="eastAsia" w:ascii="宋体" w:hAnsi="宋体"/>
        <w:sz w:val="28"/>
        <w:szCs w:val="28"/>
      </w:rPr>
      <w:t xml:space="preserve"> —</w:t>
    </w:r>
  </w:p>
  <w:p>
    <w:pPr>
      <w:spacing w:line="129" w:lineRule="exact"/>
      <w:ind w:right="360" w:firstLine="4470"/>
      <w:rPr>
        <w:rFonts w:ascii="Arial" w:hAnsi="Arial" w:eastAsia="Arial" w:cs="Arial"/>
        <w:sz w:val="18"/>
        <w:szCs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4"/>
        <w:rFonts w:hint="eastAsia" w:ascii="宋体" w:hAnsi="宋体"/>
        <w:sz w:val="28"/>
        <w:szCs w:val="28"/>
      </w:rPr>
    </w:pPr>
    <w:r>
      <w:rPr>
        <w:rStyle w:val="14"/>
        <w:rFonts w:hint="eastAsia" w:ascii="宋体" w:hAnsi="宋体"/>
        <w:sz w:val="28"/>
        <w:szCs w:val="28"/>
      </w:rPr>
      <w:t xml:space="preserve">— </w:t>
    </w:r>
    <w:r>
      <w:rPr>
        <w:rStyle w:val="14"/>
        <w:rFonts w:ascii="宋体" w:hAnsi="宋体"/>
        <w:sz w:val="28"/>
        <w:szCs w:val="28"/>
      </w:rPr>
      <w:fldChar w:fldCharType="begin"/>
    </w:r>
    <w:r>
      <w:rPr>
        <w:rStyle w:val="14"/>
        <w:rFonts w:ascii="宋体" w:hAnsi="宋体"/>
        <w:sz w:val="28"/>
        <w:szCs w:val="28"/>
      </w:rPr>
      <w:instrText xml:space="preserve">PAGE  </w:instrText>
    </w:r>
    <w:r>
      <w:rPr>
        <w:rStyle w:val="14"/>
        <w:rFonts w:ascii="宋体" w:hAnsi="宋体"/>
        <w:sz w:val="28"/>
        <w:szCs w:val="28"/>
      </w:rPr>
      <w:fldChar w:fldCharType="separate"/>
    </w:r>
    <w:r>
      <w:rPr>
        <w:rStyle w:val="14"/>
        <w:rFonts w:ascii="宋体" w:hAnsi="宋体"/>
        <w:sz w:val="28"/>
        <w:szCs w:val="28"/>
      </w:rPr>
      <w:t>4</w:t>
    </w:r>
    <w:r>
      <w:rPr>
        <w:rStyle w:val="14"/>
        <w:rFonts w:ascii="宋体" w:hAnsi="宋体"/>
        <w:sz w:val="28"/>
        <w:szCs w:val="28"/>
      </w:rPr>
      <w:fldChar w:fldCharType="end"/>
    </w:r>
    <w:r>
      <w:rPr>
        <w:rStyle w:val="14"/>
        <w:rFonts w:hint="eastAsia" w:ascii="宋体" w:hAnsi="宋体"/>
        <w:sz w:val="28"/>
        <w:szCs w:val="28"/>
      </w:rPr>
      <w:t xml:space="preserve"> —</w:t>
    </w:r>
  </w:p>
  <w:p>
    <w:pPr>
      <w:pStyle w:val="9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0OGFiMjA1ZDVmMDhmMzYyMzNjMDMwYmM3ZTAzYzIifQ=="/>
  </w:docVars>
  <w:rsids>
    <w:rsidRoot w:val="00FA2F6A"/>
    <w:rsid w:val="002F3995"/>
    <w:rsid w:val="00346943"/>
    <w:rsid w:val="00400CB3"/>
    <w:rsid w:val="004B0A23"/>
    <w:rsid w:val="005E1FAD"/>
    <w:rsid w:val="009743B5"/>
    <w:rsid w:val="00A6130D"/>
    <w:rsid w:val="00B524C4"/>
    <w:rsid w:val="00FA2F6A"/>
    <w:rsid w:val="010D427B"/>
    <w:rsid w:val="029E1B9D"/>
    <w:rsid w:val="07A5520D"/>
    <w:rsid w:val="086E1AA3"/>
    <w:rsid w:val="08955281"/>
    <w:rsid w:val="08AC7BB6"/>
    <w:rsid w:val="092255F6"/>
    <w:rsid w:val="092B680F"/>
    <w:rsid w:val="097C00E3"/>
    <w:rsid w:val="0BAD643E"/>
    <w:rsid w:val="0C040028"/>
    <w:rsid w:val="0D7F6386"/>
    <w:rsid w:val="0DE04755"/>
    <w:rsid w:val="0E990EFC"/>
    <w:rsid w:val="0F16079E"/>
    <w:rsid w:val="0F901439"/>
    <w:rsid w:val="0FA1450C"/>
    <w:rsid w:val="0FDE7239"/>
    <w:rsid w:val="0FE443F8"/>
    <w:rsid w:val="102D665B"/>
    <w:rsid w:val="115D0906"/>
    <w:rsid w:val="11B5604C"/>
    <w:rsid w:val="11B76268"/>
    <w:rsid w:val="12046FD4"/>
    <w:rsid w:val="12850115"/>
    <w:rsid w:val="17BA4C1B"/>
    <w:rsid w:val="17E92EF4"/>
    <w:rsid w:val="19A8293B"/>
    <w:rsid w:val="1B3FED1C"/>
    <w:rsid w:val="1B80591D"/>
    <w:rsid w:val="1C297D63"/>
    <w:rsid w:val="1CA27B15"/>
    <w:rsid w:val="1CD94606"/>
    <w:rsid w:val="1D464944"/>
    <w:rsid w:val="1D700199"/>
    <w:rsid w:val="1DE92416"/>
    <w:rsid w:val="1ED33FB6"/>
    <w:rsid w:val="1ED76C11"/>
    <w:rsid w:val="1EEC5078"/>
    <w:rsid w:val="1F615A66"/>
    <w:rsid w:val="1F6BBD7C"/>
    <w:rsid w:val="202C3C13"/>
    <w:rsid w:val="20A91472"/>
    <w:rsid w:val="20AD0837"/>
    <w:rsid w:val="21224681"/>
    <w:rsid w:val="21EB1616"/>
    <w:rsid w:val="23151041"/>
    <w:rsid w:val="23D031BA"/>
    <w:rsid w:val="249E5066"/>
    <w:rsid w:val="24C64125"/>
    <w:rsid w:val="24E07AA9"/>
    <w:rsid w:val="24F0501A"/>
    <w:rsid w:val="251F7F55"/>
    <w:rsid w:val="25FF38E2"/>
    <w:rsid w:val="26A30712"/>
    <w:rsid w:val="27AA28FE"/>
    <w:rsid w:val="29565F0F"/>
    <w:rsid w:val="2A387852"/>
    <w:rsid w:val="2A56595E"/>
    <w:rsid w:val="2BD907FF"/>
    <w:rsid w:val="2BE26F35"/>
    <w:rsid w:val="2BEBBCA7"/>
    <w:rsid w:val="2CF3581E"/>
    <w:rsid w:val="2E07260F"/>
    <w:rsid w:val="2E5C5B5E"/>
    <w:rsid w:val="30F560BC"/>
    <w:rsid w:val="311C1F77"/>
    <w:rsid w:val="3143321D"/>
    <w:rsid w:val="31B92820"/>
    <w:rsid w:val="31D71BB7"/>
    <w:rsid w:val="33466BC4"/>
    <w:rsid w:val="33485B7A"/>
    <w:rsid w:val="33937C2D"/>
    <w:rsid w:val="33BC72B7"/>
    <w:rsid w:val="35176CD9"/>
    <w:rsid w:val="35604095"/>
    <w:rsid w:val="359D0A22"/>
    <w:rsid w:val="35C815D4"/>
    <w:rsid w:val="36127241"/>
    <w:rsid w:val="36187244"/>
    <w:rsid w:val="363B2715"/>
    <w:rsid w:val="36B349A1"/>
    <w:rsid w:val="36EC3A0F"/>
    <w:rsid w:val="37C4DDA2"/>
    <w:rsid w:val="37CD1A92"/>
    <w:rsid w:val="37FE181F"/>
    <w:rsid w:val="38726196"/>
    <w:rsid w:val="39810D86"/>
    <w:rsid w:val="39BF365D"/>
    <w:rsid w:val="3B7F3D45"/>
    <w:rsid w:val="3BEF43F3"/>
    <w:rsid w:val="3CF33E8A"/>
    <w:rsid w:val="3D0A4BEF"/>
    <w:rsid w:val="3D59067D"/>
    <w:rsid w:val="3E5527E2"/>
    <w:rsid w:val="3E7EFF8B"/>
    <w:rsid w:val="3E8836C3"/>
    <w:rsid w:val="3EAB0813"/>
    <w:rsid w:val="3EB07A18"/>
    <w:rsid w:val="3EBFA6D0"/>
    <w:rsid w:val="3EC90A0B"/>
    <w:rsid w:val="3EFBAE23"/>
    <w:rsid w:val="3F914FB1"/>
    <w:rsid w:val="3FA806EF"/>
    <w:rsid w:val="3FDEFCC5"/>
    <w:rsid w:val="3FF9750E"/>
    <w:rsid w:val="3FFEA3E8"/>
    <w:rsid w:val="4264706B"/>
    <w:rsid w:val="42FF4ACA"/>
    <w:rsid w:val="43454BD3"/>
    <w:rsid w:val="43620F80"/>
    <w:rsid w:val="437B578D"/>
    <w:rsid w:val="43A538C3"/>
    <w:rsid w:val="4521341D"/>
    <w:rsid w:val="453B785F"/>
    <w:rsid w:val="46347950"/>
    <w:rsid w:val="46445615"/>
    <w:rsid w:val="497C6435"/>
    <w:rsid w:val="49B41C4E"/>
    <w:rsid w:val="4CF3F00A"/>
    <w:rsid w:val="4DEB1691"/>
    <w:rsid w:val="4E157897"/>
    <w:rsid w:val="4E222FDC"/>
    <w:rsid w:val="4E375A78"/>
    <w:rsid w:val="4E5B34FC"/>
    <w:rsid w:val="4E7D5226"/>
    <w:rsid w:val="4EC70B92"/>
    <w:rsid w:val="4EFE4648"/>
    <w:rsid w:val="4F440C1B"/>
    <w:rsid w:val="4F57EC3B"/>
    <w:rsid w:val="4F620969"/>
    <w:rsid w:val="50593A6B"/>
    <w:rsid w:val="513D15DF"/>
    <w:rsid w:val="515B23FF"/>
    <w:rsid w:val="51DF1395"/>
    <w:rsid w:val="52495D62"/>
    <w:rsid w:val="532C190B"/>
    <w:rsid w:val="54071A30"/>
    <w:rsid w:val="54624EB9"/>
    <w:rsid w:val="547A66A6"/>
    <w:rsid w:val="549472FA"/>
    <w:rsid w:val="557E3397"/>
    <w:rsid w:val="55CE2806"/>
    <w:rsid w:val="570109B9"/>
    <w:rsid w:val="57DFCF88"/>
    <w:rsid w:val="57F767E2"/>
    <w:rsid w:val="57FFC550"/>
    <w:rsid w:val="594D6694"/>
    <w:rsid w:val="59941FB8"/>
    <w:rsid w:val="59FFC05B"/>
    <w:rsid w:val="5B084A0C"/>
    <w:rsid w:val="5C1B076F"/>
    <w:rsid w:val="5C576B2E"/>
    <w:rsid w:val="5C6E4D42"/>
    <w:rsid w:val="5DEF04B7"/>
    <w:rsid w:val="5DFF733D"/>
    <w:rsid w:val="5EF698B6"/>
    <w:rsid w:val="5F365BEF"/>
    <w:rsid w:val="5F5F1728"/>
    <w:rsid w:val="5F66B0B4"/>
    <w:rsid w:val="5F674F70"/>
    <w:rsid w:val="5F9E4916"/>
    <w:rsid w:val="5FA07C8E"/>
    <w:rsid w:val="5FAFB1CA"/>
    <w:rsid w:val="5FCD07A2"/>
    <w:rsid w:val="6081309F"/>
    <w:rsid w:val="608C3CD1"/>
    <w:rsid w:val="60B847DE"/>
    <w:rsid w:val="619F599E"/>
    <w:rsid w:val="619F79DE"/>
    <w:rsid w:val="61E5249A"/>
    <w:rsid w:val="61F01D56"/>
    <w:rsid w:val="632C5010"/>
    <w:rsid w:val="633F11E7"/>
    <w:rsid w:val="643D48A5"/>
    <w:rsid w:val="657FEF0A"/>
    <w:rsid w:val="65D30C43"/>
    <w:rsid w:val="66442670"/>
    <w:rsid w:val="67254250"/>
    <w:rsid w:val="677BC486"/>
    <w:rsid w:val="67836433"/>
    <w:rsid w:val="679D58CF"/>
    <w:rsid w:val="684B23DC"/>
    <w:rsid w:val="69CE6E7B"/>
    <w:rsid w:val="6ACF65B3"/>
    <w:rsid w:val="6B435572"/>
    <w:rsid w:val="6B9876E6"/>
    <w:rsid w:val="6B9C0B28"/>
    <w:rsid w:val="6BE20961"/>
    <w:rsid w:val="6CBA7B30"/>
    <w:rsid w:val="6DAD128C"/>
    <w:rsid w:val="6DE9247B"/>
    <w:rsid w:val="6DF3535A"/>
    <w:rsid w:val="6E5D0773"/>
    <w:rsid w:val="6EBE56B6"/>
    <w:rsid w:val="6F7D3BCA"/>
    <w:rsid w:val="6FD67951"/>
    <w:rsid w:val="6FEF2289"/>
    <w:rsid w:val="6FFFBE3D"/>
    <w:rsid w:val="700C06A3"/>
    <w:rsid w:val="70F96E79"/>
    <w:rsid w:val="71DBF70B"/>
    <w:rsid w:val="71F15DA2"/>
    <w:rsid w:val="72DFF4E7"/>
    <w:rsid w:val="73FFD184"/>
    <w:rsid w:val="74B0173C"/>
    <w:rsid w:val="75151DA7"/>
    <w:rsid w:val="752A7C4E"/>
    <w:rsid w:val="756420BE"/>
    <w:rsid w:val="759A04FF"/>
    <w:rsid w:val="76BF60C9"/>
    <w:rsid w:val="76DE2BEF"/>
    <w:rsid w:val="76EFD726"/>
    <w:rsid w:val="771D4A7D"/>
    <w:rsid w:val="774D3A7A"/>
    <w:rsid w:val="77705442"/>
    <w:rsid w:val="77758443"/>
    <w:rsid w:val="777C0758"/>
    <w:rsid w:val="77B43AFA"/>
    <w:rsid w:val="77E71CC3"/>
    <w:rsid w:val="78412EB3"/>
    <w:rsid w:val="7A68361F"/>
    <w:rsid w:val="7B66335D"/>
    <w:rsid w:val="7BD21935"/>
    <w:rsid w:val="7BFDDAA4"/>
    <w:rsid w:val="7C570EF7"/>
    <w:rsid w:val="7C991510"/>
    <w:rsid w:val="7CC3658D"/>
    <w:rsid w:val="7CF1D9AB"/>
    <w:rsid w:val="7D5B6388"/>
    <w:rsid w:val="7D937D0D"/>
    <w:rsid w:val="7D9B891B"/>
    <w:rsid w:val="7DCFBACD"/>
    <w:rsid w:val="7DFFEFB5"/>
    <w:rsid w:val="7E3FC90E"/>
    <w:rsid w:val="7E95E88A"/>
    <w:rsid w:val="7EFC2120"/>
    <w:rsid w:val="7F4BC717"/>
    <w:rsid w:val="7F687CB3"/>
    <w:rsid w:val="7F6CD8E1"/>
    <w:rsid w:val="7F9A79D3"/>
    <w:rsid w:val="7FAE1668"/>
    <w:rsid w:val="7FB70D39"/>
    <w:rsid w:val="7FBFA761"/>
    <w:rsid w:val="7FCF3052"/>
    <w:rsid w:val="7FD68D24"/>
    <w:rsid w:val="7FDF4FDE"/>
    <w:rsid w:val="7FEF58AA"/>
    <w:rsid w:val="7FEF7171"/>
    <w:rsid w:val="7FF24133"/>
    <w:rsid w:val="7FFA179A"/>
    <w:rsid w:val="7FFAA1BC"/>
    <w:rsid w:val="7FFB2E2D"/>
    <w:rsid w:val="7FFE845E"/>
    <w:rsid w:val="9BB4DC9C"/>
    <w:rsid w:val="9BC8EDB6"/>
    <w:rsid w:val="9FEA6831"/>
    <w:rsid w:val="ABFE0F4F"/>
    <w:rsid w:val="AEF8B550"/>
    <w:rsid w:val="B1EEF9CC"/>
    <w:rsid w:val="B7FED3BB"/>
    <w:rsid w:val="B9777D83"/>
    <w:rsid w:val="B97F0509"/>
    <w:rsid w:val="B9ED210D"/>
    <w:rsid w:val="BB9E4DC7"/>
    <w:rsid w:val="BC97F2DC"/>
    <w:rsid w:val="BDB714A5"/>
    <w:rsid w:val="BDFF5624"/>
    <w:rsid w:val="BF4F25F3"/>
    <w:rsid w:val="BF9E773F"/>
    <w:rsid w:val="BFAF2A4A"/>
    <w:rsid w:val="BFB72659"/>
    <w:rsid w:val="BFDC7C23"/>
    <w:rsid w:val="BFF7C7CC"/>
    <w:rsid w:val="BFFF5819"/>
    <w:rsid w:val="D77D4F53"/>
    <w:rsid w:val="D7FEDE81"/>
    <w:rsid w:val="DB331EA4"/>
    <w:rsid w:val="DCFAD9CB"/>
    <w:rsid w:val="DDF47980"/>
    <w:rsid w:val="DE979CF3"/>
    <w:rsid w:val="DFBF60D9"/>
    <w:rsid w:val="E27FBE88"/>
    <w:rsid w:val="E6CA4AA9"/>
    <w:rsid w:val="E73E1B83"/>
    <w:rsid w:val="E7FF8818"/>
    <w:rsid w:val="EBF37096"/>
    <w:rsid w:val="EBFFA14A"/>
    <w:rsid w:val="ECD823EC"/>
    <w:rsid w:val="EDB2A6C0"/>
    <w:rsid w:val="EDCDDB6D"/>
    <w:rsid w:val="EDFFE256"/>
    <w:rsid w:val="EE7D21FB"/>
    <w:rsid w:val="EF77A516"/>
    <w:rsid w:val="EF77EB3B"/>
    <w:rsid w:val="EF7F8603"/>
    <w:rsid w:val="EFDFB83E"/>
    <w:rsid w:val="EFF68BFB"/>
    <w:rsid w:val="EFF7D18F"/>
    <w:rsid w:val="F0EE27B2"/>
    <w:rsid w:val="F5BFC934"/>
    <w:rsid w:val="F5FD23C2"/>
    <w:rsid w:val="F67F362C"/>
    <w:rsid w:val="F7311602"/>
    <w:rsid w:val="F9DD6D43"/>
    <w:rsid w:val="FADC58CB"/>
    <w:rsid w:val="FBAE4229"/>
    <w:rsid w:val="FBBFBB55"/>
    <w:rsid w:val="FBDF4872"/>
    <w:rsid w:val="FCCFAF88"/>
    <w:rsid w:val="FCFD0BE5"/>
    <w:rsid w:val="FD9E9F9A"/>
    <w:rsid w:val="FDE97C26"/>
    <w:rsid w:val="FDFB222B"/>
    <w:rsid w:val="FE3BA964"/>
    <w:rsid w:val="FEBEC3BC"/>
    <w:rsid w:val="FEDD4842"/>
    <w:rsid w:val="FEEA730A"/>
    <w:rsid w:val="FF77465C"/>
    <w:rsid w:val="FF7FCB7E"/>
    <w:rsid w:val="FF9B9654"/>
    <w:rsid w:val="FFA6EC8F"/>
    <w:rsid w:val="FFBB12A3"/>
    <w:rsid w:val="FFDBCF68"/>
    <w:rsid w:val="FFE7016C"/>
    <w:rsid w:val="FFEFD0EC"/>
    <w:rsid w:val="FFF28889"/>
    <w:rsid w:val="FFF768AF"/>
    <w:rsid w:val="FFF925C6"/>
    <w:rsid w:val="FFFE45D9"/>
    <w:rsid w:val="FFFE849E"/>
    <w:rsid w:val="FFFEC815"/>
    <w:rsid w:val="FFFF5ACC"/>
    <w:rsid w:val="FFFF9850"/>
    <w:rsid w:val="FFFFE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5">
    <w:name w:val="heading 2"/>
    <w:basedOn w:val="1"/>
    <w:next w:val="1"/>
    <w:link w:val="15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 w:cs="Times New Roman"/>
      <w:sz w:val="32"/>
    </w:rPr>
  </w:style>
  <w:style w:type="paragraph" w:styleId="6">
    <w:name w:val="heading 3"/>
    <w:basedOn w:val="1"/>
    <w:next w:val="1"/>
    <w:link w:val="17"/>
    <w:autoRedefine/>
    <w:semiHidden/>
    <w:unhideWhenUsed/>
    <w:qFormat/>
    <w:uiPriority w:val="0"/>
    <w:pPr>
      <w:keepNext/>
      <w:keepLines/>
      <w:spacing w:line="560" w:lineRule="exact"/>
      <w:outlineLvl w:val="2"/>
    </w:pPr>
    <w:rPr>
      <w:rFonts w:eastAsia="楷体" w:asciiTheme="minorAscii" w:hAnsiTheme="minorAscii"/>
      <w:sz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unhideWhenUsed/>
    <w:qFormat/>
    <w:uiPriority w:val="99"/>
    <w:pPr>
      <w:spacing w:before="100" w:beforeAutospacing="1" w:after="120"/>
      <w:ind w:left="420" w:leftChars="200"/>
    </w:pPr>
    <w:rPr>
      <w:rFonts w:ascii="Times New Roman" w:hAnsi="Times New Roman"/>
      <w:szCs w:val="21"/>
    </w:rPr>
  </w:style>
  <w:style w:type="paragraph" w:styleId="3">
    <w:name w:val="Normal Indent"/>
    <w:basedOn w:val="1"/>
    <w:next w:val="1"/>
    <w:autoRedefine/>
    <w:qFormat/>
    <w:uiPriority w:val="0"/>
    <w:pPr>
      <w:ind w:firstLine="420" w:firstLineChars="200"/>
    </w:pPr>
  </w:style>
  <w:style w:type="paragraph" w:styleId="7">
    <w:name w:val="toa heading"/>
    <w:basedOn w:val="1"/>
    <w:next w:val="1"/>
    <w:autoRedefine/>
    <w:qFormat/>
    <w:uiPriority w:val="0"/>
    <w:pPr>
      <w:spacing w:beforeLines="0" w:beforeAutospacing="0" w:line="560" w:lineRule="exact"/>
    </w:pPr>
    <w:rPr>
      <w:rFonts w:ascii="Arial" w:hAnsi="Arial" w:eastAsia="仿宋_GB2312"/>
      <w:sz w:val="32"/>
    </w:rPr>
  </w:style>
  <w:style w:type="paragraph" w:styleId="8">
    <w:name w:val="Body Text"/>
    <w:basedOn w:val="1"/>
    <w:autoRedefine/>
    <w:qFormat/>
    <w:uiPriority w:val="1"/>
    <w:pPr>
      <w:ind w:left="108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page number"/>
    <w:basedOn w:val="13"/>
    <w:autoRedefine/>
    <w:qFormat/>
    <w:uiPriority w:val="0"/>
    <w:rPr>
      <w:rFonts w:ascii="Times New Roman" w:hAnsi="Times New Roman" w:eastAsia="宋体" w:cs="Times New Roman"/>
    </w:rPr>
  </w:style>
  <w:style w:type="character" w:customStyle="1" w:styleId="15">
    <w:name w:val="标题 2 Char"/>
    <w:link w:val="5"/>
    <w:autoRedefine/>
    <w:qFormat/>
    <w:uiPriority w:val="0"/>
    <w:rPr>
      <w:rFonts w:ascii="Arial" w:hAnsi="Arial" w:eastAsia="黑体" w:cs="Times New Roman"/>
      <w:sz w:val="32"/>
    </w:rPr>
  </w:style>
  <w:style w:type="paragraph" w:customStyle="1" w:styleId="16">
    <w:name w:val="方正小标宋标题"/>
    <w:basedOn w:val="4"/>
    <w:next w:val="1"/>
    <w:autoRedefine/>
    <w:qFormat/>
    <w:uiPriority w:val="0"/>
    <w:pPr>
      <w:spacing w:line="560" w:lineRule="exact"/>
      <w:jc w:val="center"/>
    </w:pPr>
  </w:style>
  <w:style w:type="character" w:customStyle="1" w:styleId="17">
    <w:name w:val="标题 3 Char"/>
    <w:link w:val="6"/>
    <w:autoRedefine/>
    <w:qFormat/>
    <w:uiPriority w:val="0"/>
    <w:rPr>
      <w:rFonts w:eastAsia="楷体" w:asciiTheme="minorAscii" w:hAnsiTheme="minorAscii"/>
      <w:sz w:val="32"/>
    </w:rPr>
  </w:style>
  <w:style w:type="table" w:customStyle="1" w:styleId="18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2020-11-03T03:16:00Z</dcterms:created>
  <dc:creator>Administrator</dc:creator>
  <cp:lastModifiedBy>钮钴禄辣条女王</cp:lastModifiedBy>
  <dcterms:modified xsi:type="dcterms:W3CDTF">2025-01-13T09:20:16Z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8937CA2C7B9F4BBF91C62C1CB6DB4388</vt:lpwstr>
  </property>
</Properties>
</file>