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333333"/>
          <w:sz w:val="44"/>
          <w:szCs w:val="44"/>
          <w:highlight w:val="none"/>
        </w:rPr>
      </w:pPr>
      <w:r>
        <w:rPr>
          <w:rFonts w:hint="eastAsia" w:ascii="方正小标宋简体" w:hAnsi="方正小标宋简体" w:eastAsia="方正小标宋简体" w:cs="方正小标宋简体"/>
          <w:b/>
          <w:color w:val="333333"/>
          <w:sz w:val="44"/>
          <w:szCs w:val="44"/>
          <w:highlight w:val="none"/>
          <w:shd w:val="clear" w:color="auto" w:fill="FFFFFF"/>
        </w:rPr>
        <w:t>上犹县公安局2020年政府信息公开工作年度报告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rPr>
          <w:rFonts w:ascii="宋体" w:hAnsi="宋体" w:eastAsia="宋体" w:cs="宋体"/>
          <w:color w:val="333333"/>
          <w:sz w:val="32"/>
          <w:szCs w:val="32"/>
          <w:highlight w:val="none"/>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本报告依据《中华人民共和国政府信息公开条例》（国务院令第711号，以下简称新《条例》）、《上犹县政府信息公开规定》（以下简称《规定》）和《国务院办公厅政府信息与政务公开办公室关于政府信息公开工作年度报告有关事项的通知》（国办公开办函〔2019〕60号）要求，由上犹县公安局指挥中心结合有关统计数据编制。本年度报告中所列数据的统计期限自2020年1月1日起至2020年12月31日止。全文包括总体情况、主动公开政府信息情况、收到和处理政府信息公开申请情况、政府信息公开行政复议行政诉讼情况、存在的主要问题及改进情况、其他需要报告的事项。本年度报告的电子版可以从上犹县人民政府网站（http://www.shangyou.gov.cn/syxxxgk/ndbgsss/list.shtml</w:t>
      </w:r>
      <w:bookmarkStart w:id="0" w:name="_GoBack"/>
      <w:bookmarkEnd w:id="0"/>
      <w:r>
        <w:rPr>
          <w:rFonts w:hint="eastAsia" w:ascii="仿宋_GB2312" w:hAnsi="仿宋_GB2312" w:eastAsia="仿宋_GB2312" w:cs="仿宋_GB2312"/>
          <w:color w:val="333333"/>
          <w:sz w:val="32"/>
          <w:szCs w:val="32"/>
          <w:highlight w:val="none"/>
        </w:rPr>
        <w:t>）下载。如对本报告有任何疑问，请与上犹县公安局指挥中心联系（地址：犹江大道30号，电话：8542238，邮编：431200）。</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rPr>
          <w:rFonts w:ascii="宋体" w:hAnsi="宋体" w:eastAsia="宋体" w:cs="宋体"/>
          <w:color w:val="333333"/>
          <w:sz w:val="32"/>
          <w:szCs w:val="32"/>
          <w:highlight w:val="none"/>
        </w:rPr>
      </w:pP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rPr>
          <w:rFonts w:ascii="黑体" w:hAnsi="黑体" w:eastAsia="黑体" w:cs="黑体"/>
          <w:bCs/>
          <w:color w:val="333333"/>
          <w:sz w:val="32"/>
          <w:szCs w:val="32"/>
          <w:highlight w:val="none"/>
          <w:shd w:val="clear" w:color="auto" w:fill="FFFFFF"/>
        </w:rPr>
      </w:pPr>
      <w:r>
        <w:rPr>
          <w:rFonts w:hint="eastAsia" w:ascii="黑体" w:hAnsi="黑体" w:eastAsia="黑体" w:cs="黑体"/>
          <w:bCs/>
          <w:color w:val="333333"/>
          <w:sz w:val="32"/>
          <w:szCs w:val="32"/>
          <w:highlight w:val="none"/>
          <w:shd w:val="clear" w:color="auto" w:fill="FFFFFF"/>
        </w:rPr>
        <w:t>总体情况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rPr>
          <w:rFonts w:hint="eastAsia" w:ascii="仿宋_GB2312" w:hAnsi="仿宋_GB2312" w:eastAsia="仿宋_GB2312" w:cs="仿宋_GB2312"/>
          <w:b/>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2020年，我局坚持以习近平新时代中国特色社会主义思想为指导，深入贯彻党的十九大和十九届二中、三中、四中、五中全会精神，严格落实《国务院办公厅印发〈关于全面推进政务公开工作的意见〉实施细则的通知》（国办发〔2016〕80号）和《国务院办公厅关于印发2020年政务公开工作要点的通知》（国办发〔2020〕17号）的要求。同时积极对</w:t>
      </w:r>
      <w:r>
        <w:rPr>
          <w:rFonts w:hint="eastAsia" w:ascii="仿宋_GB2312" w:hAnsi="仿宋_GB2312" w:eastAsia="仿宋_GB2312" w:cs="仿宋_GB2312"/>
          <w:color w:val="000000"/>
          <w:sz w:val="32"/>
          <w:szCs w:val="32"/>
          <w:highlight w:val="none"/>
        </w:rPr>
        <w:t>《条例》和《规定》</w:t>
      </w:r>
      <w:r>
        <w:rPr>
          <w:rFonts w:hint="eastAsia" w:ascii="仿宋_GB2312" w:hAnsi="仿宋_GB2312" w:eastAsia="仿宋_GB2312" w:cs="仿宋_GB2312"/>
          <w:color w:val="333333"/>
          <w:sz w:val="32"/>
          <w:szCs w:val="32"/>
          <w:highlight w:val="none"/>
          <w:shd w:val="clear" w:color="auto" w:fill="FFFFFF"/>
        </w:rPr>
        <w:t>明确目标任务，紧紧围绕省委、省政府中心工作及社会群众关注关切，着力提升政府信息公开质量，推进拓宽政府信息公开渠道，不断增强政府信息公开实效。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50" w:lineRule="exact"/>
        <w:ind w:left="0" w:leftChars="0" w:firstLine="643" w:firstLineChars="200"/>
        <w:jc w:val="both"/>
        <w:textAlignment w:val="auto"/>
        <w:rPr>
          <w:rFonts w:ascii="宋体" w:hAnsi="宋体" w:eastAsia="宋体" w:cs="宋体"/>
          <w:b/>
          <w:color w:val="333333"/>
          <w:sz w:val="32"/>
          <w:szCs w:val="32"/>
          <w:highlight w:val="none"/>
          <w:shd w:val="clear" w:color="auto" w:fill="FFFFFF"/>
        </w:rPr>
      </w:pP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50" w:lineRule="exact"/>
        <w:ind w:left="0" w:leftChars="0" w:firstLine="643" w:firstLineChars="200"/>
        <w:jc w:val="both"/>
        <w:textAlignment w:val="auto"/>
        <w:rPr>
          <w:rFonts w:hint="eastAsia" w:ascii="楷体_GB2312" w:hAnsi="楷体_GB2312" w:eastAsia="楷体_GB2312" w:cs="楷体_GB2312"/>
          <w:b/>
          <w:bCs/>
          <w:color w:val="333333"/>
          <w:sz w:val="32"/>
          <w:szCs w:val="32"/>
          <w:highlight w:val="none"/>
          <w:shd w:val="clear" w:color="auto" w:fill="FFFFFF"/>
        </w:rPr>
      </w:pPr>
      <w:r>
        <w:rPr>
          <w:rFonts w:hint="eastAsia" w:ascii="楷体_GB2312" w:hAnsi="楷体_GB2312" w:eastAsia="楷体_GB2312" w:cs="楷体_GB2312"/>
          <w:b/>
          <w:bCs/>
          <w:color w:val="333333"/>
          <w:sz w:val="32"/>
          <w:szCs w:val="32"/>
          <w:highlight w:val="none"/>
          <w:shd w:val="clear" w:color="auto" w:fill="FFFFFF"/>
        </w:rPr>
        <w:t>主动公开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2020年我局在上犹县政府信息公开平台进行了主动公开信息1106条。主动公开政府信息的主要类别包括：概况信息、法规文件（规范性文件）、工作动态（政务动态、公告公示）、人事信息（人事任免）、财经信息（财政预决算）、行政执法（执法依据、执法动态）、年度报告等。</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rPr>
          <w:rFonts w:ascii="宋体" w:hAnsi="宋体" w:eastAsia="宋体" w:cs="宋体"/>
          <w:color w:val="333333"/>
          <w:sz w:val="32"/>
          <w:szCs w:val="32"/>
          <w:shd w:val="clear" w:color="auto" w:fill="FFFFFF"/>
        </w:rPr>
      </w:pP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50" w:lineRule="exact"/>
        <w:ind w:left="0" w:leftChars="0" w:firstLine="643" w:firstLineChars="200"/>
        <w:jc w:val="both"/>
        <w:textAlignment w:val="auto"/>
        <w:rPr>
          <w:rFonts w:ascii="楷体" w:hAnsi="楷体" w:eastAsia="楷体" w:cs="楷体"/>
          <w:b/>
          <w:bCs/>
          <w:color w:val="333333"/>
          <w:sz w:val="32"/>
          <w:szCs w:val="32"/>
          <w:shd w:val="clear" w:color="auto" w:fill="FFFFFF"/>
        </w:rPr>
      </w:pPr>
      <w:r>
        <w:rPr>
          <w:rFonts w:hint="eastAsia" w:ascii="楷体_GB2312" w:hAnsi="楷体_GB2312" w:eastAsia="楷体_GB2312" w:cs="楷体_GB2312"/>
          <w:b/>
          <w:bCs/>
          <w:color w:val="333333"/>
          <w:sz w:val="32"/>
          <w:szCs w:val="32"/>
          <w:shd w:val="clear" w:color="auto" w:fill="FFFFFF"/>
        </w:rPr>
        <w:t>政府信息管理</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rPr>
          <w:rFonts w:hint="eastAsia" w:ascii="宋体" w:hAnsi="宋体" w:eastAsia="宋体" w:cs="宋体"/>
          <w:i w:val="0"/>
          <w:caps w:val="0"/>
          <w:color w:val="333333"/>
          <w:spacing w:val="0"/>
          <w:sz w:val="32"/>
          <w:szCs w:val="32"/>
          <w:shd w:val="clear" w:fill="FFFFFF"/>
          <w:lang w:val="en-US" w:eastAsia="zh-CN"/>
        </w:rPr>
      </w:pPr>
      <w:r>
        <w:rPr>
          <w:rFonts w:hint="eastAsia" w:ascii="宋体" w:hAnsi="宋体" w:eastAsia="宋体" w:cs="宋体"/>
          <w:i w:val="0"/>
          <w:caps w:val="0"/>
          <w:color w:val="333333"/>
          <w:spacing w:val="0"/>
          <w:sz w:val="32"/>
          <w:szCs w:val="32"/>
          <w:shd w:val="clear" w:fill="FFFFFF"/>
          <w:lang w:val="en-US" w:eastAsia="zh-CN"/>
        </w:rPr>
        <w:t>规范化标准化建设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全面梳理我局需公开事项，进一步健全信息发布、积极发送政策文件信息，以及制定的管理办法，加强互动交流平台，主动收集群众对政策落实过程中反映的问题，并公开处理情况。</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rPr>
          <w:rFonts w:hint="eastAsia" w:ascii="宋体" w:hAnsi="宋体" w:eastAsia="宋体" w:cs="宋体"/>
          <w:i w:val="0"/>
          <w:caps w:val="0"/>
          <w:color w:val="333333"/>
          <w:spacing w:val="0"/>
          <w:sz w:val="32"/>
          <w:szCs w:val="32"/>
          <w:shd w:val="clear" w:fill="FFFFFF"/>
          <w:lang w:val="en-US" w:eastAsia="zh-CN"/>
        </w:rPr>
      </w:pPr>
      <w:r>
        <w:rPr>
          <w:rFonts w:hint="eastAsia" w:ascii="宋体" w:hAnsi="宋体" w:eastAsia="宋体" w:cs="宋体"/>
          <w:i w:val="0"/>
          <w:caps w:val="0"/>
          <w:color w:val="333333"/>
          <w:spacing w:val="0"/>
          <w:sz w:val="32"/>
          <w:szCs w:val="32"/>
          <w:shd w:val="clear" w:fill="FFFFFF"/>
          <w:lang w:val="en-US" w:eastAsia="zh-CN"/>
        </w:rPr>
        <w:t>数字化管理（加大数据公开力度）</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000000"/>
          <w:sz w:val="32"/>
          <w:szCs w:val="32"/>
          <w:highlight w:val="none"/>
          <w:lang w:eastAsia="zh-CN"/>
        </w:rPr>
        <w:t>加大数据发布力度，主动公开部门预算，包括人事管理、工作流程等方面，规范信息审核发布机制。</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rPr>
          <w:rFonts w:hint="eastAsia" w:ascii="宋体" w:hAnsi="宋体" w:eastAsia="宋体" w:cs="宋体"/>
          <w:i w:val="0"/>
          <w:caps w:val="0"/>
          <w:color w:val="333333"/>
          <w:spacing w:val="0"/>
          <w:sz w:val="32"/>
          <w:szCs w:val="32"/>
          <w:shd w:val="clear" w:fill="FFFFFF"/>
          <w:lang w:val="en-US" w:eastAsia="zh-CN"/>
        </w:rPr>
      </w:pPr>
      <w:r>
        <w:rPr>
          <w:rFonts w:hint="eastAsia" w:ascii="宋体" w:hAnsi="宋体" w:eastAsia="宋体" w:cs="宋体"/>
          <w:i w:val="0"/>
          <w:caps w:val="0"/>
          <w:color w:val="333333"/>
          <w:spacing w:val="0"/>
          <w:sz w:val="32"/>
          <w:szCs w:val="32"/>
          <w:shd w:val="clear" w:fill="FFFFFF"/>
          <w:lang w:val="en-US" w:eastAsia="zh-CN"/>
        </w:rPr>
        <w:t>规范性文件清理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sz w:val="32"/>
          <w:szCs w:val="32"/>
          <w:highlight w:val="none"/>
          <w:lang w:eastAsia="zh-CN"/>
        </w:rPr>
        <w:t>在规范性文件定期清理过程中，坚持“开门清理”的原则，充分运用报刊、网络等载体征求和听取企业意见。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rPr>
          <w:rFonts w:ascii="宋体" w:hAnsi="宋体" w:eastAsia="宋体" w:cs="宋体"/>
          <w:color w:val="333333"/>
          <w:sz w:val="32"/>
          <w:szCs w:val="32"/>
          <w:shd w:val="clear" w:color="auto" w:fill="FFFFFF"/>
        </w:rPr>
      </w:pP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50" w:lineRule="exact"/>
        <w:ind w:left="0" w:leftChars="0" w:firstLine="643" w:firstLineChars="200"/>
        <w:jc w:val="both"/>
        <w:textAlignment w:val="auto"/>
        <w:rPr>
          <w:rFonts w:hint="eastAsia" w:ascii="楷体_GB2312" w:hAnsi="楷体_GB2312" w:eastAsia="楷体_GB2312" w:cs="楷体_GB2312"/>
          <w:b/>
          <w:bCs/>
          <w:color w:val="333333"/>
          <w:sz w:val="32"/>
          <w:szCs w:val="32"/>
          <w:shd w:val="clear" w:color="auto" w:fill="FFFFFF"/>
        </w:rPr>
      </w:pPr>
      <w:r>
        <w:rPr>
          <w:rFonts w:hint="eastAsia" w:ascii="楷体_GB2312" w:hAnsi="楷体_GB2312" w:eastAsia="楷体_GB2312" w:cs="楷体_GB2312"/>
          <w:b/>
          <w:bCs/>
          <w:color w:val="333333"/>
          <w:sz w:val="32"/>
          <w:szCs w:val="32"/>
          <w:shd w:val="clear" w:color="auto" w:fill="FFFFFF"/>
        </w:rPr>
        <w:t>平台建设</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rPr>
          <w:rFonts w:hint="eastAsia" w:ascii="宋体" w:hAnsi="宋体" w:eastAsia="宋体" w:cs="宋体"/>
          <w:i w:val="0"/>
          <w:caps w:val="0"/>
          <w:color w:val="333333"/>
          <w:spacing w:val="0"/>
          <w:sz w:val="32"/>
          <w:szCs w:val="32"/>
          <w:shd w:val="clear" w:fill="FFFFFF"/>
          <w:lang w:val="en-US" w:eastAsia="zh-CN"/>
        </w:rPr>
      </w:pPr>
      <w:r>
        <w:rPr>
          <w:rFonts w:hint="eastAsia" w:ascii="宋体" w:hAnsi="宋体" w:eastAsia="宋体" w:cs="宋体"/>
          <w:i w:val="0"/>
          <w:caps w:val="0"/>
          <w:color w:val="333333"/>
          <w:spacing w:val="0"/>
          <w:sz w:val="32"/>
          <w:szCs w:val="32"/>
          <w:shd w:val="clear" w:fill="FFFFFF"/>
          <w:lang w:val="en-US" w:eastAsia="zh-CN"/>
        </w:rPr>
        <w:t>政府门户网站第一平台作用</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近年来，上犹县公安局在新媒体建设工作上，紧紧围绕中心、服务大局，积极构建宣传阵地，弘扬了主旋律，传播了正能量，树立了新形象。</w:t>
      </w:r>
      <w:r>
        <w:rPr>
          <w:rFonts w:hint="eastAsia" w:ascii="仿宋_GB2312" w:hAnsi="仿宋_GB2312" w:eastAsia="仿宋_GB2312" w:cs="仿宋_GB2312"/>
          <w:color w:val="000000"/>
          <w:sz w:val="32"/>
          <w:szCs w:val="32"/>
          <w:highlight w:val="none"/>
          <w:lang w:val="en-US" w:eastAsia="zh-CN"/>
        </w:rPr>
        <w:t>在发布信息、解读政策、引导舆论等方面作用愈加突出。</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rPr>
          <w:rFonts w:hint="default" w:ascii="宋体" w:hAnsi="宋体" w:eastAsia="宋体" w:cs="宋体"/>
          <w:i w:val="0"/>
          <w:caps w:val="0"/>
          <w:color w:val="333333"/>
          <w:spacing w:val="0"/>
          <w:sz w:val="32"/>
          <w:szCs w:val="32"/>
          <w:shd w:val="clear" w:fill="FFFFFF"/>
          <w:lang w:val="en-US" w:eastAsia="zh-CN"/>
        </w:rPr>
      </w:pPr>
      <w:r>
        <w:rPr>
          <w:rFonts w:hint="eastAsia" w:ascii="宋体" w:hAnsi="宋体" w:eastAsia="宋体" w:cs="宋体"/>
          <w:i w:val="0"/>
          <w:caps w:val="0"/>
          <w:color w:val="333333"/>
          <w:spacing w:val="0"/>
          <w:sz w:val="32"/>
          <w:szCs w:val="32"/>
          <w:shd w:val="clear" w:fill="FFFFFF"/>
          <w:lang w:val="en-US" w:eastAsia="zh-CN"/>
        </w:rPr>
        <w:t>公开方式多样化</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主要通过政府门户网、报刊、电视、微信等媒体形式公开信息。</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rPr>
          <w:rFonts w:hint="default" w:ascii="宋体" w:hAnsi="宋体" w:eastAsia="宋体" w:cs="宋体"/>
          <w:i w:val="0"/>
          <w:caps w:val="0"/>
          <w:color w:val="333333"/>
          <w:spacing w:val="0"/>
          <w:sz w:val="32"/>
          <w:szCs w:val="32"/>
          <w:shd w:val="clear" w:fill="FFFFFF"/>
          <w:lang w:val="en-US" w:eastAsia="zh-CN"/>
        </w:rPr>
      </w:pPr>
      <w:r>
        <w:rPr>
          <w:rFonts w:hint="eastAsia" w:ascii="宋体" w:hAnsi="宋体" w:eastAsia="宋体" w:cs="宋体"/>
          <w:i w:val="0"/>
          <w:caps w:val="0"/>
          <w:color w:val="333333"/>
          <w:spacing w:val="0"/>
          <w:sz w:val="32"/>
          <w:szCs w:val="32"/>
          <w:shd w:val="clear" w:fill="FFFFFF"/>
          <w:lang w:val="en-US" w:eastAsia="zh-CN"/>
        </w:rPr>
        <w:t>网站集约化</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default" w:ascii="宋体" w:hAnsi="宋体" w:eastAsia="宋体" w:cs="宋体"/>
          <w:i w:val="0"/>
          <w:caps w:val="0"/>
          <w:color w:val="333333"/>
          <w:spacing w:val="0"/>
          <w:sz w:val="32"/>
          <w:szCs w:val="32"/>
          <w:shd w:val="clear" w:fill="FFFFFF"/>
          <w:lang w:val="en-US" w:eastAsia="zh-CN"/>
        </w:rPr>
      </w:pPr>
      <w:r>
        <w:rPr>
          <w:rFonts w:hint="eastAsia" w:ascii="仿宋_GB2312" w:hAnsi="仿宋_GB2312" w:eastAsia="仿宋_GB2312" w:cs="仿宋_GB2312"/>
          <w:color w:val="000000"/>
          <w:sz w:val="32"/>
          <w:szCs w:val="32"/>
          <w:highlight w:val="none"/>
          <w:lang w:val="en-US" w:eastAsia="zh-CN"/>
        </w:rPr>
        <w:t>上犹公安微信公众号关联江西公安为民服务网上办事系统，切实让群众享受到网上办、马上办、自助办的方便快捷。</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rPr>
          <w:rFonts w:hint="eastAsia" w:ascii="宋体" w:hAnsi="宋体" w:eastAsia="宋体" w:cs="宋体"/>
          <w:i w:val="0"/>
          <w:caps w:val="0"/>
          <w:color w:val="333333"/>
          <w:spacing w:val="0"/>
          <w:sz w:val="32"/>
          <w:szCs w:val="32"/>
          <w:highlight w:val="none"/>
          <w:shd w:val="clear" w:fill="FFFFFF"/>
          <w:lang w:val="en-US" w:eastAsia="zh-CN"/>
        </w:rPr>
      </w:pPr>
      <w:r>
        <w:rPr>
          <w:rFonts w:hint="eastAsia" w:ascii="宋体" w:hAnsi="宋体" w:eastAsia="宋体" w:cs="宋体"/>
          <w:i w:val="0"/>
          <w:caps w:val="0"/>
          <w:color w:val="333333"/>
          <w:spacing w:val="0"/>
          <w:sz w:val="32"/>
          <w:szCs w:val="32"/>
          <w:highlight w:val="none"/>
          <w:shd w:val="clear" w:fill="FFFFFF"/>
          <w:lang w:val="en-US" w:eastAsia="zh-CN"/>
        </w:rPr>
        <w:t>网站监管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还充分利用上犹公安微博、今日头条和抖音号及时公开相关信息。</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50" w:lineRule="exact"/>
        <w:ind w:left="0" w:leftChars="0" w:firstLine="640" w:firstLineChars="200"/>
        <w:jc w:val="both"/>
        <w:textAlignment w:val="auto"/>
        <w:rPr>
          <w:rFonts w:ascii="宋体" w:hAnsi="宋体" w:eastAsia="宋体" w:cs="宋体"/>
          <w:color w:val="333333"/>
          <w:sz w:val="32"/>
          <w:szCs w:val="32"/>
          <w:shd w:val="clear" w:color="auto" w:fill="FFFFFF"/>
        </w:rPr>
      </w:pP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50" w:lineRule="exact"/>
        <w:ind w:left="0" w:leftChars="0" w:firstLine="643" w:firstLineChars="200"/>
        <w:jc w:val="both"/>
        <w:textAlignment w:val="auto"/>
        <w:rPr>
          <w:rFonts w:hint="eastAsia" w:ascii="楷体_GB2312" w:hAnsi="楷体_GB2312" w:eastAsia="楷体_GB2312" w:cs="楷体_GB2312"/>
          <w:b/>
          <w:bCs/>
          <w:color w:val="333333"/>
          <w:sz w:val="32"/>
          <w:szCs w:val="32"/>
          <w:shd w:val="clear" w:color="auto" w:fill="FFFFFF"/>
        </w:rPr>
      </w:pPr>
      <w:r>
        <w:rPr>
          <w:rFonts w:hint="eastAsia" w:ascii="楷体_GB2312" w:hAnsi="楷体_GB2312" w:eastAsia="楷体_GB2312" w:cs="楷体_GB2312"/>
          <w:b/>
          <w:bCs/>
          <w:color w:val="333333"/>
          <w:sz w:val="32"/>
          <w:szCs w:val="32"/>
          <w:shd w:val="clear" w:color="auto" w:fill="FFFFFF"/>
        </w:rPr>
        <w:t>监督保障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加强对新修订的《中华人民共和国政府信息公开条例》的学习，进一步规范政府信息公开申请办理答复工作，提高办理质量。严格执行网站维护管理办法，规范网站栏目内容更新时限、信息发布、安全维护与管理、监督考核等具体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50" w:lineRule="exact"/>
        <w:ind w:left="0"/>
        <w:jc w:val="both"/>
        <w:textAlignment w:val="auto"/>
        <w:rPr>
          <w:rFonts w:ascii="宋体" w:hAnsi="宋体" w:eastAsia="宋体" w:cs="宋体"/>
          <w:color w:val="333333"/>
          <w:sz w:val="32"/>
          <w:szCs w:val="32"/>
          <w:shd w:val="clear" w:color="auto" w:fill="FFFFFF"/>
        </w:rPr>
      </w:pP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0" w:firstLineChars="0"/>
        <w:textAlignment w:val="auto"/>
        <w:rPr>
          <w:rFonts w:hint="eastAsia" w:ascii="黑体" w:hAnsi="黑体" w:eastAsia="黑体" w:cs="黑体"/>
          <w:bCs/>
          <w:color w:val="333333"/>
          <w:kern w:val="0"/>
          <w:sz w:val="32"/>
          <w:szCs w:val="32"/>
          <w:shd w:val="clear" w:color="auto" w:fill="FFFFFF"/>
          <w:lang w:val="en-US" w:eastAsia="zh-CN" w:bidi="ar-SA"/>
        </w:rPr>
      </w:pPr>
      <w:r>
        <w:rPr>
          <w:rFonts w:hint="eastAsia" w:ascii="黑体" w:hAnsi="黑体" w:eastAsia="黑体" w:cs="黑体"/>
          <w:bCs/>
          <w:color w:val="333333"/>
          <w:kern w:val="0"/>
          <w:sz w:val="32"/>
          <w:szCs w:val="32"/>
          <w:shd w:val="clear" w:color="auto" w:fill="FFFFFF"/>
          <w:lang w:val="en-US" w:eastAsia="zh-CN" w:bidi="ar-SA"/>
        </w:rPr>
        <w:t>主动公开政府信息情况</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2455"/>
        <w:gridCol w:w="2131"/>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0" w:type="pct"/>
            <w:gridSpan w:val="4"/>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信息内容</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本年新制作数量</w:t>
            </w:r>
          </w:p>
        </w:tc>
        <w:tc>
          <w:tcPr>
            <w:tcW w:w="1191"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本年新公开数量</w:t>
            </w:r>
          </w:p>
        </w:tc>
        <w:tc>
          <w:tcPr>
            <w:tcW w:w="1355"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    章</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c>
          <w:tcPr>
            <w:tcW w:w="1191"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c>
          <w:tcPr>
            <w:tcW w:w="1355"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规范性文件</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c>
          <w:tcPr>
            <w:tcW w:w="1191"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c>
          <w:tcPr>
            <w:tcW w:w="1355"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0" w:type="pct"/>
            <w:gridSpan w:val="4"/>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信息内容</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上一年项目数量</w:t>
            </w:r>
          </w:p>
        </w:tc>
        <w:tc>
          <w:tcPr>
            <w:tcW w:w="1191"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本年增/减</w:t>
            </w:r>
          </w:p>
        </w:tc>
        <w:tc>
          <w:tcPr>
            <w:tcW w:w="1355"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行政许可</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c>
          <w:tcPr>
            <w:tcW w:w="1191"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55"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其他对外管理服务事项</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c>
          <w:tcPr>
            <w:tcW w:w="1191"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c>
          <w:tcPr>
            <w:tcW w:w="1355"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0" w:type="pct"/>
            <w:gridSpan w:val="4"/>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信息内容</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上一年项目数量</w:t>
            </w:r>
          </w:p>
        </w:tc>
        <w:tc>
          <w:tcPr>
            <w:tcW w:w="1191"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本年增/减</w:t>
            </w:r>
          </w:p>
        </w:tc>
        <w:tc>
          <w:tcPr>
            <w:tcW w:w="1355"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行政处罚</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843</w:t>
            </w:r>
          </w:p>
        </w:tc>
        <w:tc>
          <w:tcPr>
            <w:tcW w:w="1191"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-840</w:t>
            </w:r>
          </w:p>
        </w:tc>
        <w:tc>
          <w:tcPr>
            <w:tcW w:w="1355"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行政强制</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260</w:t>
            </w:r>
          </w:p>
        </w:tc>
        <w:tc>
          <w:tcPr>
            <w:tcW w:w="1191"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-257</w:t>
            </w:r>
          </w:p>
        </w:tc>
        <w:tc>
          <w:tcPr>
            <w:tcW w:w="1355"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0" w:type="pct"/>
            <w:gridSpan w:val="4"/>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信息内容</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上一年项目数量</w:t>
            </w:r>
          </w:p>
        </w:tc>
        <w:tc>
          <w:tcPr>
            <w:tcW w:w="2546" w:type="pct"/>
            <w:gridSpan w:val="2"/>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行政事业性收费</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c>
          <w:tcPr>
            <w:tcW w:w="2546" w:type="pct"/>
            <w:gridSpan w:val="2"/>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0" w:type="pct"/>
            <w:gridSpan w:val="4"/>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信息内容</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采购项目数量</w:t>
            </w:r>
          </w:p>
        </w:tc>
        <w:tc>
          <w:tcPr>
            <w:tcW w:w="2546" w:type="pct"/>
            <w:gridSpan w:val="2"/>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pct"/>
            <w:shd w:val="clear" w:color="auto" w:fill="auto"/>
            <w:vAlign w:val="center"/>
          </w:tcPr>
          <w:p>
            <w:pPr>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政府集中采购</w:t>
            </w:r>
          </w:p>
        </w:tc>
        <w:tc>
          <w:tcPr>
            <w:tcW w:w="1372" w:type="pct"/>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c>
          <w:tcPr>
            <w:tcW w:w="2546" w:type="pct"/>
            <w:gridSpan w:val="2"/>
            <w:shd w:val="clear" w:color="auto" w:fill="auto"/>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p>
        </w:tc>
      </w:tr>
    </w:tbl>
    <w:p>
      <w:pPr>
        <w:keepNext w:val="0"/>
        <w:keepLines w:val="0"/>
        <w:pageBreakBefore w:val="0"/>
        <w:numPr>
          <w:ilvl w:val="0"/>
          <w:numId w:val="0"/>
        </w:numPr>
        <w:kinsoku/>
        <w:wordWrap/>
        <w:overflowPunct/>
        <w:topLinePunct w:val="0"/>
        <w:autoSpaceDE/>
        <w:autoSpaceDN/>
        <w:bidi w:val="0"/>
        <w:adjustRightInd/>
        <w:snapToGrid/>
        <w:spacing w:line="550" w:lineRule="exact"/>
        <w:textAlignment w:val="auto"/>
        <w:rPr>
          <w:rFonts w:hint="eastAsia" w:ascii="黑体" w:hAnsi="黑体" w:eastAsia="黑体" w:cs="黑体"/>
          <w:bCs/>
          <w:color w:val="333333"/>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仿宋" w:eastAsia="仿宋_GB2312" w:cs="仿宋"/>
          <w:b/>
          <w:sz w:val="32"/>
          <w:szCs w:val="32"/>
        </w:rPr>
      </w:pPr>
    </w:p>
    <w:p>
      <w:pPr>
        <w:keepNext w:val="0"/>
        <w:keepLines w:val="0"/>
        <w:pageBreakBefore w:val="0"/>
        <w:kinsoku/>
        <w:wordWrap/>
        <w:overflowPunct/>
        <w:topLinePunct w:val="0"/>
        <w:autoSpaceDE/>
        <w:autoSpaceDN/>
        <w:bidi w:val="0"/>
        <w:adjustRightInd/>
        <w:snapToGrid/>
        <w:spacing w:line="570" w:lineRule="exact"/>
        <w:ind w:left="0"/>
        <w:textAlignment w:val="auto"/>
        <w:rPr>
          <w:rFonts w:hint="eastAsia" w:ascii="黑体" w:hAnsi="黑体" w:eastAsia="黑体" w:cs="黑体"/>
          <w:bCs/>
          <w:color w:val="333333"/>
          <w:kern w:val="0"/>
          <w:sz w:val="32"/>
          <w:szCs w:val="32"/>
          <w:shd w:val="clear" w:color="auto" w:fill="FFFFFF"/>
          <w:lang w:val="en-US" w:eastAsia="zh-CN" w:bidi="ar-SA"/>
        </w:rPr>
      </w:pPr>
      <w:r>
        <w:rPr>
          <w:rFonts w:hint="eastAsia" w:ascii="黑体" w:hAnsi="黑体" w:eastAsia="黑体" w:cs="黑体"/>
          <w:bCs/>
          <w:color w:val="333333"/>
          <w:kern w:val="0"/>
          <w:sz w:val="32"/>
          <w:szCs w:val="32"/>
          <w:shd w:val="clear" w:color="auto" w:fill="FFFFFF"/>
          <w:lang w:val="en-US" w:eastAsia="zh-CN" w:bidi="ar-SA"/>
        </w:rPr>
        <w:t>三、收到和处理政府信息公开申请情况</w:t>
      </w:r>
    </w:p>
    <w:tbl>
      <w:tblPr>
        <w:tblStyle w:val="5"/>
        <w:tblW w:w="499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63"/>
        <w:gridCol w:w="900"/>
        <w:gridCol w:w="3338"/>
        <w:gridCol w:w="562"/>
        <w:gridCol w:w="619"/>
        <w:gridCol w:w="600"/>
        <w:gridCol w:w="694"/>
        <w:gridCol w:w="596"/>
        <w:gridCol w:w="486"/>
        <w:gridCol w:w="5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9" w:hRule="atLeast"/>
          <w:jc w:val="center"/>
        </w:trPr>
        <w:tc>
          <w:tcPr>
            <w:tcW w:w="2684" w:type="pct"/>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r>
              <w:rPr>
                <w:rFonts w:ascii="Times New Roman" w:hAnsi="Times New Roman" w:eastAsia="宋体" w:cs="Times New Roman"/>
                <w:color w:val="FF0000"/>
                <w:kern w:val="0"/>
                <w:sz w:val="24"/>
                <w:szCs w:val="24"/>
                <w:lang w:bidi="ar"/>
              </w:rPr>
              <w:t>（本列数据的勾稽关系为：第一项加第二项之和，等于第三项加第四项之和）</w:t>
            </w:r>
          </w:p>
        </w:tc>
        <w:tc>
          <w:tcPr>
            <w:tcW w:w="2315" w:type="pct"/>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ind w:firstLine="480" w:firstLineChars="200"/>
              <w:jc w:val="center"/>
              <w:rPr>
                <w:rFonts w:ascii="Times New Roman" w:hAnsi="Times New Roman" w:cs="Times New Roman"/>
                <w:sz w:val="24"/>
                <w:szCs w:val="24"/>
              </w:rPr>
            </w:pPr>
            <w:r>
              <w:rPr>
                <w:rFonts w:ascii="Times New Roman" w:hAnsi="Times New Roman" w:eastAsia="宋体" w:cs="Times New Roman"/>
                <w:kern w:val="0"/>
                <w:sz w:val="24"/>
                <w:szCs w:val="24"/>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2684" w:type="pct"/>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314" w:type="pct"/>
            <w:vMerge w:val="restart"/>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jc w:val="center"/>
              <w:rPr>
                <w:rFonts w:ascii="Times New Roman" w:hAnsi="Times New Roman" w:cs="Times New Roman"/>
                <w:sz w:val="24"/>
                <w:szCs w:val="24"/>
              </w:rPr>
            </w:pPr>
            <w:r>
              <w:rPr>
                <w:rFonts w:ascii="Times New Roman" w:hAnsi="Times New Roman" w:eastAsia="宋体" w:cs="Times New Roman"/>
                <w:kern w:val="0"/>
                <w:sz w:val="24"/>
                <w:szCs w:val="24"/>
                <w:lang w:bidi="ar"/>
              </w:rPr>
              <w:t>自然人</w:t>
            </w:r>
          </w:p>
        </w:tc>
        <w:tc>
          <w:tcPr>
            <w:tcW w:w="1674" w:type="pct"/>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ind w:firstLine="480" w:firstLineChars="200"/>
              <w:jc w:val="center"/>
              <w:rPr>
                <w:rFonts w:ascii="Times New Roman" w:hAnsi="Times New Roman" w:cs="Times New Roman"/>
                <w:sz w:val="24"/>
                <w:szCs w:val="24"/>
              </w:rPr>
            </w:pPr>
            <w:r>
              <w:rPr>
                <w:rFonts w:ascii="Times New Roman" w:hAnsi="Times New Roman" w:eastAsia="宋体" w:cs="Times New Roman"/>
                <w:kern w:val="0"/>
                <w:sz w:val="24"/>
                <w:szCs w:val="24"/>
                <w:lang w:bidi="ar"/>
              </w:rPr>
              <w:t>法人或其他组织</w:t>
            </w:r>
          </w:p>
        </w:tc>
        <w:tc>
          <w:tcPr>
            <w:tcW w:w="327"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jc w:val="center"/>
              <w:rPr>
                <w:rFonts w:ascii="Times New Roman" w:hAnsi="Times New Roman" w:cs="Times New Roman"/>
                <w:sz w:val="24"/>
                <w:szCs w:val="24"/>
              </w:rPr>
            </w:pPr>
            <w:r>
              <w:rPr>
                <w:rFonts w:ascii="Times New Roman" w:hAnsi="Times New Roman" w:eastAsia="宋体" w:cs="Times New Roman"/>
                <w:kern w:val="0"/>
                <w:sz w:val="24"/>
                <w:szCs w:val="24"/>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4" w:hRule="atLeast"/>
          <w:jc w:val="center"/>
        </w:trPr>
        <w:tc>
          <w:tcPr>
            <w:tcW w:w="2684" w:type="pct"/>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314"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center"/>
              <w:rPr>
                <w:rFonts w:ascii="Times New Roman" w:hAnsi="Times New Roman" w:cs="Times New Roman"/>
                <w:sz w:val="24"/>
                <w:szCs w:val="24"/>
              </w:rPr>
            </w:pPr>
            <w:r>
              <w:rPr>
                <w:rFonts w:ascii="Times New Roman" w:hAnsi="Times New Roman" w:eastAsia="宋体" w:cs="Times New Roman"/>
                <w:kern w:val="0"/>
                <w:sz w:val="24"/>
                <w:szCs w:val="24"/>
                <w:lang w:bidi="ar"/>
              </w:rPr>
              <w:t>商业企业</w:t>
            </w: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center"/>
              <w:rPr>
                <w:rFonts w:ascii="Times New Roman" w:hAnsi="Times New Roman" w:cs="Times New Roman"/>
                <w:sz w:val="24"/>
                <w:szCs w:val="24"/>
              </w:rPr>
            </w:pPr>
            <w:r>
              <w:rPr>
                <w:rFonts w:ascii="Times New Roman" w:hAnsi="Times New Roman" w:eastAsia="宋体" w:cs="Times New Roman"/>
                <w:kern w:val="0"/>
                <w:sz w:val="24"/>
                <w:szCs w:val="24"/>
                <w:lang w:bidi="ar"/>
              </w:rPr>
              <w:t>科研机构</w:t>
            </w:r>
          </w:p>
        </w:tc>
        <w:tc>
          <w:tcPr>
            <w:tcW w:w="388"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center"/>
              <w:rPr>
                <w:rFonts w:ascii="Times New Roman" w:hAnsi="Times New Roman" w:cs="Times New Roman"/>
                <w:sz w:val="24"/>
                <w:szCs w:val="24"/>
              </w:rPr>
            </w:pPr>
            <w:r>
              <w:rPr>
                <w:rFonts w:ascii="Times New Roman" w:hAnsi="Times New Roman" w:eastAsia="宋体" w:cs="Times New Roman"/>
                <w:kern w:val="0"/>
                <w:sz w:val="24"/>
                <w:szCs w:val="24"/>
                <w:lang w:bidi="ar"/>
              </w:rPr>
              <w:t>社会公益组织</w:t>
            </w:r>
          </w:p>
        </w:tc>
        <w:tc>
          <w:tcPr>
            <w:tcW w:w="333"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center"/>
              <w:rPr>
                <w:rFonts w:ascii="Times New Roman" w:hAnsi="Times New Roman" w:cs="Times New Roman"/>
                <w:sz w:val="24"/>
                <w:szCs w:val="24"/>
              </w:rPr>
            </w:pPr>
            <w:r>
              <w:rPr>
                <w:rFonts w:ascii="Times New Roman" w:hAnsi="Times New Roman" w:eastAsia="宋体" w:cs="Times New Roman"/>
                <w:kern w:val="0"/>
                <w:sz w:val="24"/>
                <w:szCs w:val="24"/>
                <w:lang w:bidi="ar"/>
              </w:rPr>
              <w:t>法律服务机构</w:t>
            </w:r>
          </w:p>
        </w:tc>
        <w:tc>
          <w:tcPr>
            <w:tcW w:w="271"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center"/>
              <w:rPr>
                <w:rFonts w:ascii="Times New Roman" w:hAnsi="Times New Roman" w:cs="Times New Roman"/>
                <w:sz w:val="24"/>
                <w:szCs w:val="24"/>
              </w:rPr>
            </w:pPr>
            <w:r>
              <w:rPr>
                <w:rFonts w:ascii="Times New Roman" w:hAnsi="Times New Roman" w:eastAsia="宋体" w:cs="Times New Roman"/>
                <w:kern w:val="0"/>
                <w:sz w:val="24"/>
                <w:szCs w:val="24"/>
                <w:lang w:bidi="ar"/>
              </w:rPr>
              <w:t>其他</w:t>
            </w:r>
          </w:p>
        </w:tc>
        <w:tc>
          <w:tcPr>
            <w:tcW w:w="327"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684" w:type="pct"/>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center"/>
              <w:rPr>
                <w:rFonts w:ascii="Times New Roman" w:hAnsi="Times New Roman" w:cs="Times New Roman"/>
                <w:sz w:val="24"/>
                <w:szCs w:val="24"/>
              </w:rPr>
            </w:pPr>
            <w:r>
              <w:rPr>
                <w:rFonts w:ascii="Times New Roman" w:hAnsi="Times New Roman" w:eastAsia="宋体" w:cs="Times New Roman"/>
                <w:kern w:val="0"/>
                <w:sz w:val="24"/>
                <w:szCs w:val="24"/>
                <w:lang w:bidi="ar"/>
              </w:rPr>
              <w:t>一、本年新收政府信息公开申请数量</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684" w:type="pct"/>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center"/>
              <w:rPr>
                <w:rFonts w:ascii="Times New Roman" w:hAnsi="Times New Roman" w:cs="Times New Roman"/>
                <w:sz w:val="24"/>
                <w:szCs w:val="24"/>
              </w:rPr>
            </w:pPr>
            <w:r>
              <w:rPr>
                <w:rFonts w:ascii="Times New Roman" w:hAnsi="Times New Roman" w:eastAsia="宋体" w:cs="Times New Roman"/>
                <w:kern w:val="0"/>
                <w:sz w:val="24"/>
                <w:szCs w:val="24"/>
                <w:lang w:bidi="ar"/>
              </w:rPr>
              <w:t>二、上年结转政府信息公开申请数量</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exact"/>
          <w:jc w:val="center"/>
        </w:trPr>
        <w:tc>
          <w:tcPr>
            <w:tcW w:w="314"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center"/>
              <w:rPr>
                <w:rFonts w:ascii="Times New Roman" w:hAnsi="Times New Roman" w:cs="Times New Roman"/>
                <w:sz w:val="24"/>
                <w:szCs w:val="24"/>
              </w:rPr>
            </w:pPr>
            <w:r>
              <w:rPr>
                <w:rFonts w:ascii="Times New Roman" w:hAnsi="Times New Roman" w:eastAsia="宋体" w:cs="Times New Roman"/>
                <w:kern w:val="0"/>
                <w:sz w:val="24"/>
                <w:szCs w:val="24"/>
                <w:lang w:bidi="ar"/>
              </w:rPr>
              <w:t>三、本年度办理结果</w:t>
            </w:r>
          </w:p>
        </w:tc>
        <w:tc>
          <w:tcPr>
            <w:tcW w:w="236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（一）予以公开</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236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（二）部分公开（区分处理的，只计这一情形，不计其他情形）</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（三）不予公开</w:t>
            </w: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1.属于国家秘密</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2.其他法律行政法规禁止公开</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3.危及“三安全一稳定”</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4.保护第三方合法权益</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5.属于三类内部事务信息</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6.属于四类过程性信息</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7.属于行政执法案卷</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8.属于行政查询事项</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8"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（四）无法提供</w:t>
            </w: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1.本机关不掌握相关政府信息</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2.没有现成信息需要另行制作</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3.补正后申请内容仍不明确</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（五）不予处理</w:t>
            </w: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1.信访举报投诉类申请</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2.重复申请</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3.要求提供公开出版物</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4.无正当理由大量反复申请</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7"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503"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both"/>
              <w:rPr>
                <w:rFonts w:ascii="Times New Roman" w:hAnsi="Times New Roman" w:cs="Times New Roman"/>
                <w:sz w:val="24"/>
                <w:szCs w:val="24"/>
              </w:rPr>
            </w:pPr>
          </w:p>
        </w:tc>
        <w:tc>
          <w:tcPr>
            <w:tcW w:w="186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jc w:val="both"/>
              <w:rPr>
                <w:rFonts w:ascii="Times New Roman" w:hAnsi="Times New Roman" w:cs="Times New Roman"/>
                <w:sz w:val="24"/>
                <w:szCs w:val="24"/>
              </w:rPr>
            </w:pPr>
            <w:r>
              <w:rPr>
                <w:rFonts w:ascii="Times New Roman" w:hAnsi="Times New Roman" w:eastAsia="楷体" w:cs="Times New Roman"/>
                <w:kern w:val="0"/>
                <w:sz w:val="24"/>
                <w:szCs w:val="24"/>
                <w:lang w:bidi="ar"/>
              </w:rPr>
              <w:t>5.要求行政机关确认或重新出具已获取信息</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236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both"/>
              <w:rPr>
                <w:rFonts w:ascii="Times New Roman" w:hAnsi="Times New Roman" w:cs="Times New Roman"/>
                <w:sz w:val="24"/>
                <w:szCs w:val="24"/>
              </w:rPr>
            </w:pPr>
            <w:r>
              <w:rPr>
                <w:rFonts w:ascii="Times New Roman" w:hAnsi="Times New Roman" w:eastAsia="楷体" w:cs="Times New Roman"/>
                <w:kern w:val="0"/>
                <w:sz w:val="24"/>
                <w:szCs w:val="24"/>
                <w:lang w:bidi="ar"/>
              </w:rPr>
              <w:t>（六）其他处理</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4"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c>
          <w:tcPr>
            <w:tcW w:w="236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both"/>
              <w:rPr>
                <w:rFonts w:ascii="Times New Roman" w:hAnsi="Times New Roman" w:cs="Times New Roman"/>
                <w:sz w:val="24"/>
                <w:szCs w:val="24"/>
              </w:rPr>
            </w:pPr>
            <w:r>
              <w:rPr>
                <w:rFonts w:ascii="Times New Roman" w:hAnsi="Times New Roman" w:eastAsia="楷体" w:cs="Times New Roman"/>
                <w:kern w:val="0"/>
                <w:sz w:val="24"/>
                <w:szCs w:val="24"/>
                <w:lang w:bidi="ar"/>
              </w:rPr>
              <w:t>（七）总计</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684" w:type="pct"/>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r>
              <w:rPr>
                <w:rFonts w:ascii="Times New Roman" w:hAnsi="Times New Roman" w:eastAsia="宋体" w:cs="Times New Roman"/>
                <w:kern w:val="0"/>
                <w:sz w:val="24"/>
                <w:szCs w:val="24"/>
                <w:lang w:bidi="ar"/>
              </w:rPr>
              <w:t>四、结转下年度继续办理</w:t>
            </w:r>
          </w:p>
        </w:tc>
        <w:tc>
          <w:tcPr>
            <w:tcW w:w="314"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4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5"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88"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33"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271"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after="180"/>
              <w:ind w:firstLine="480" w:firstLineChars="200"/>
              <w:jc w:val="center"/>
              <w:rPr>
                <w:rFonts w:ascii="Times New Roman" w:hAnsi="Times New Roman" w:cs="Times New Roman"/>
                <w:sz w:val="24"/>
                <w:szCs w:val="24"/>
              </w:rPr>
            </w:pPr>
          </w:p>
        </w:tc>
        <w:tc>
          <w:tcPr>
            <w:tcW w:w="327" w:type="pct"/>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ind w:firstLine="480" w:firstLineChars="200"/>
              <w:jc w:val="center"/>
              <w:rPr>
                <w:rFonts w:ascii="Times New Roman" w:hAnsi="Times New Roman" w:cs="Times New Roman"/>
                <w:sz w:val="24"/>
                <w:szCs w:val="24"/>
              </w:rPr>
            </w:pPr>
          </w:p>
        </w:tc>
      </w:tr>
    </w:tbl>
    <w:p>
      <w:pPr>
        <w:spacing w:line="540" w:lineRule="exact"/>
        <w:ind w:left="640"/>
        <w:rPr>
          <w:rFonts w:ascii="仿宋" w:hAnsi="仿宋" w:eastAsia="仿宋" w:cs="仿宋"/>
        </w:rPr>
      </w:pPr>
    </w:p>
    <w:p>
      <w:pPr>
        <w:keepNext w:val="0"/>
        <w:keepLines w:val="0"/>
        <w:pageBreakBefore w:val="0"/>
        <w:kinsoku/>
        <w:wordWrap/>
        <w:overflowPunct/>
        <w:topLinePunct w:val="0"/>
        <w:autoSpaceDE/>
        <w:autoSpaceDN/>
        <w:bidi w:val="0"/>
        <w:adjustRightInd/>
        <w:snapToGrid/>
        <w:spacing w:line="570" w:lineRule="exact"/>
        <w:ind w:left="0"/>
        <w:textAlignment w:val="auto"/>
        <w:rPr>
          <w:rFonts w:hint="eastAsia" w:ascii="黑体" w:hAnsi="黑体" w:eastAsia="黑体" w:cs="黑体"/>
          <w:bCs/>
          <w:color w:val="333333"/>
          <w:kern w:val="0"/>
          <w:sz w:val="32"/>
          <w:szCs w:val="32"/>
          <w:shd w:val="clear" w:color="auto" w:fill="FFFFFF"/>
          <w:lang w:val="en-US" w:eastAsia="zh-CN" w:bidi="ar-SA"/>
        </w:rPr>
      </w:pPr>
      <w:r>
        <w:rPr>
          <w:rFonts w:hint="eastAsia" w:ascii="黑体" w:hAnsi="黑体" w:eastAsia="黑体" w:cs="黑体"/>
          <w:bCs/>
          <w:color w:val="333333"/>
          <w:kern w:val="0"/>
          <w:sz w:val="32"/>
          <w:szCs w:val="32"/>
          <w:shd w:val="clear" w:color="auto" w:fill="FFFFFF"/>
          <w:lang w:val="en-US" w:eastAsia="zh-CN" w:bidi="ar-SA"/>
        </w:rPr>
        <w:t>四、政府信息公开行政复议、行政诉讼情况</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595"/>
        <w:gridCol w:w="595"/>
        <w:gridCol w:w="595"/>
        <w:gridCol w:w="604"/>
        <w:gridCol w:w="594"/>
        <w:gridCol w:w="594"/>
        <w:gridCol w:w="594"/>
        <w:gridCol w:w="594"/>
        <w:gridCol w:w="604"/>
        <w:gridCol w:w="594"/>
        <w:gridCol w:w="594"/>
        <w:gridCol w:w="594"/>
        <w:gridCol w:w="594"/>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4" w:type="dxa"/>
            <w:gridSpan w:val="5"/>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行政复议</w:t>
            </w:r>
          </w:p>
        </w:tc>
        <w:tc>
          <w:tcPr>
            <w:tcW w:w="5964" w:type="dxa"/>
            <w:gridSpan w:val="10"/>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结果维护</w:t>
            </w:r>
          </w:p>
        </w:tc>
        <w:tc>
          <w:tcPr>
            <w:tcW w:w="595" w:type="dxa"/>
            <w:vMerge w:val="restart"/>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结果纠正</w:t>
            </w:r>
          </w:p>
        </w:tc>
        <w:tc>
          <w:tcPr>
            <w:tcW w:w="595" w:type="dxa"/>
            <w:vMerge w:val="restart"/>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其他结果</w:t>
            </w:r>
          </w:p>
        </w:tc>
        <w:tc>
          <w:tcPr>
            <w:tcW w:w="595" w:type="dxa"/>
            <w:vMerge w:val="restart"/>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尚未审结</w:t>
            </w:r>
          </w:p>
        </w:tc>
        <w:tc>
          <w:tcPr>
            <w:tcW w:w="604" w:type="dxa"/>
            <w:vMerge w:val="restart"/>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总计</w:t>
            </w:r>
          </w:p>
        </w:tc>
        <w:tc>
          <w:tcPr>
            <w:tcW w:w="2980" w:type="dxa"/>
            <w:gridSpan w:val="5"/>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color="auto" w:fill="FFFFFF"/>
              </w:rPr>
              <w:t>未经复议直接起诉</w:t>
            </w:r>
          </w:p>
        </w:tc>
        <w:tc>
          <w:tcPr>
            <w:tcW w:w="2984" w:type="dxa"/>
            <w:gridSpan w:val="5"/>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p>
        </w:tc>
        <w:tc>
          <w:tcPr>
            <w:tcW w:w="595" w:type="dxa"/>
            <w:vMerge w:val="continue"/>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p>
        </w:tc>
        <w:tc>
          <w:tcPr>
            <w:tcW w:w="595" w:type="dxa"/>
            <w:vMerge w:val="continue"/>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p>
        </w:tc>
        <w:tc>
          <w:tcPr>
            <w:tcW w:w="595" w:type="dxa"/>
            <w:vMerge w:val="continue"/>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p>
        </w:tc>
        <w:tc>
          <w:tcPr>
            <w:tcW w:w="604" w:type="dxa"/>
            <w:vMerge w:val="continue"/>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p>
        </w:tc>
        <w:tc>
          <w:tcPr>
            <w:tcW w:w="594" w:type="dxa"/>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结果维护</w:t>
            </w:r>
          </w:p>
        </w:tc>
        <w:tc>
          <w:tcPr>
            <w:tcW w:w="594" w:type="dxa"/>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结果纠正</w:t>
            </w:r>
          </w:p>
        </w:tc>
        <w:tc>
          <w:tcPr>
            <w:tcW w:w="594" w:type="dxa"/>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其他结果</w:t>
            </w:r>
          </w:p>
        </w:tc>
        <w:tc>
          <w:tcPr>
            <w:tcW w:w="594" w:type="dxa"/>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尚未审结</w:t>
            </w:r>
          </w:p>
        </w:tc>
        <w:tc>
          <w:tcPr>
            <w:tcW w:w="604" w:type="dxa"/>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总计</w:t>
            </w:r>
          </w:p>
        </w:tc>
        <w:tc>
          <w:tcPr>
            <w:tcW w:w="594" w:type="dxa"/>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结果维护</w:t>
            </w:r>
          </w:p>
        </w:tc>
        <w:tc>
          <w:tcPr>
            <w:tcW w:w="594" w:type="dxa"/>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结果纠正</w:t>
            </w:r>
          </w:p>
        </w:tc>
        <w:tc>
          <w:tcPr>
            <w:tcW w:w="594" w:type="dxa"/>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其他结果</w:t>
            </w:r>
          </w:p>
        </w:tc>
        <w:tc>
          <w:tcPr>
            <w:tcW w:w="594" w:type="dxa"/>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尚未审结</w:t>
            </w:r>
          </w:p>
        </w:tc>
        <w:tc>
          <w:tcPr>
            <w:tcW w:w="608" w:type="dxa"/>
            <w:shd w:val="clear" w:color="auto" w:fill="auto"/>
            <w:vAlign w:val="center"/>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595"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595"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595"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604"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594"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594"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594"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594"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604"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594"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594"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594"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594"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608" w:type="dxa"/>
            <w:shd w:val="clear" w:color="auto" w:fill="auto"/>
          </w:tcPr>
          <w:p>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bl>
    <w:p>
      <w:pPr>
        <w:keepNext w:val="0"/>
        <w:keepLines w:val="0"/>
        <w:pageBreakBefore w:val="0"/>
        <w:widowControl/>
        <w:shd w:val="clear" w:color="auto" w:fill="FFFFFF"/>
        <w:kinsoku/>
        <w:wordWrap/>
        <w:overflowPunct/>
        <w:topLinePunct w:val="0"/>
        <w:autoSpaceDE/>
        <w:autoSpaceDN/>
        <w:bidi w:val="0"/>
        <w:adjustRightInd/>
        <w:snapToGrid/>
        <w:spacing w:line="570" w:lineRule="exact"/>
        <w:textAlignment w:val="auto"/>
        <w:rPr>
          <w:rFonts w:ascii="宋体" w:hAnsi="宋体" w:eastAsia="宋体" w:cs="宋体"/>
          <w:color w:val="333333"/>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kern w:val="0"/>
          <w:sz w:val="32"/>
          <w:szCs w:val="32"/>
          <w:shd w:val="clear" w:color="auto" w:fill="FFFFFF"/>
          <w:lang w:val="en-US" w:eastAsia="zh-CN" w:bidi="ar-SA"/>
        </w:rPr>
        <w:t>五、存在的主要问题及改进情况</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50" w:lineRule="exact"/>
        <w:ind w:leftChars="200"/>
        <w:jc w:val="both"/>
        <w:textAlignment w:val="auto"/>
        <w:rPr>
          <w:rFonts w:hint="eastAsia" w:ascii="楷体_GB2312" w:hAnsi="楷体_GB2312" w:eastAsia="楷体_GB2312" w:cs="楷体_GB2312"/>
          <w:b/>
          <w:bCs/>
          <w:color w:val="333333"/>
          <w:sz w:val="32"/>
          <w:szCs w:val="32"/>
          <w:shd w:val="clear" w:color="auto" w:fill="FFFFFF"/>
        </w:rPr>
      </w:pPr>
      <w:r>
        <w:rPr>
          <w:rFonts w:hint="eastAsia" w:ascii="楷体_GB2312" w:hAnsi="楷体_GB2312" w:eastAsia="楷体_GB2312" w:cs="楷体_GB2312"/>
          <w:b/>
          <w:bCs/>
          <w:color w:val="333333"/>
          <w:sz w:val="32"/>
          <w:szCs w:val="32"/>
          <w:shd w:val="clear" w:color="auto" w:fill="FFFFFF"/>
        </w:rPr>
        <w:t>（一）主要问题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1、政策解读实效要进一步提升。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2、信息公开平台建设要进一步提升和完善。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3、信息公开工作能力建设要持续加强推进。</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50" w:lineRule="exact"/>
        <w:ind w:leftChars="200"/>
        <w:jc w:val="both"/>
        <w:textAlignment w:val="auto"/>
        <w:rPr>
          <w:rFonts w:hint="eastAsia" w:ascii="楷体_GB2312" w:hAnsi="楷体_GB2312" w:eastAsia="楷体_GB2312" w:cs="楷体_GB2312"/>
          <w:b/>
          <w:bCs/>
          <w:color w:val="333333"/>
          <w:sz w:val="32"/>
          <w:szCs w:val="32"/>
          <w:shd w:val="clear" w:color="auto" w:fill="FFFFFF"/>
        </w:rPr>
      </w:pPr>
      <w:r>
        <w:rPr>
          <w:rFonts w:hint="eastAsia" w:ascii="楷体_GB2312" w:hAnsi="楷体_GB2312" w:eastAsia="楷体_GB2312" w:cs="楷体_GB2312"/>
          <w:b/>
          <w:bCs/>
          <w:color w:val="333333"/>
          <w:sz w:val="32"/>
          <w:szCs w:val="32"/>
          <w:shd w:val="clear" w:color="auto" w:fill="FFFFFF"/>
        </w:rPr>
        <w:t>（二）改进措施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1、加大主动公开力度。深入落实《政府信息公开条例》，针对重要政策措施出台，及时开展政策宣传解读，提升政策传播实效。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2、加强信息公开平台建设。充分利用上犹公安微信公众号和头条号等，对公开的信息加强梳理，丰富信息类别，完善公开内容。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3、持续推进信息公开能力建设。努力规范工作流程，加强培训，提高工作技能，确保信息及时公开。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六、其他需要报告的事项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我局无其他需要报告的事项。</w:t>
      </w:r>
    </w:p>
    <w:sectPr>
      <w:pgSz w:w="11906" w:h="16838"/>
      <w:pgMar w:top="2098" w:right="1587"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D2BD9F"/>
    <w:multiLevelType w:val="singleLevel"/>
    <w:tmpl w:val="C2D2BD9F"/>
    <w:lvl w:ilvl="0" w:tentative="0">
      <w:start w:val="1"/>
      <w:numFmt w:val="decimal"/>
      <w:lvlText w:val="%1."/>
      <w:lvlJc w:val="left"/>
      <w:pPr>
        <w:tabs>
          <w:tab w:val="left" w:pos="312"/>
        </w:tabs>
      </w:pPr>
    </w:lvl>
  </w:abstractNum>
  <w:abstractNum w:abstractNumId="1">
    <w:nsid w:val="E49DB681"/>
    <w:multiLevelType w:val="singleLevel"/>
    <w:tmpl w:val="E49DB681"/>
    <w:lvl w:ilvl="0" w:tentative="0">
      <w:start w:val="1"/>
      <w:numFmt w:val="chineseCounting"/>
      <w:suff w:val="nothing"/>
      <w:lvlText w:val="%1、"/>
      <w:lvlJc w:val="left"/>
      <w:rPr>
        <w:rFonts w:hint="eastAsia"/>
      </w:rPr>
    </w:lvl>
  </w:abstractNum>
  <w:abstractNum w:abstractNumId="2">
    <w:nsid w:val="128F45C3"/>
    <w:multiLevelType w:val="singleLevel"/>
    <w:tmpl w:val="128F45C3"/>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214C3"/>
    <w:rsid w:val="000214C3"/>
    <w:rsid w:val="002507D9"/>
    <w:rsid w:val="00306C02"/>
    <w:rsid w:val="00321B1E"/>
    <w:rsid w:val="0057761B"/>
    <w:rsid w:val="072F4BA5"/>
    <w:rsid w:val="0F42566A"/>
    <w:rsid w:val="0FE32618"/>
    <w:rsid w:val="17534F7D"/>
    <w:rsid w:val="19416358"/>
    <w:rsid w:val="1B931963"/>
    <w:rsid w:val="23B06487"/>
    <w:rsid w:val="2480713E"/>
    <w:rsid w:val="266318CE"/>
    <w:rsid w:val="2BD75C13"/>
    <w:rsid w:val="2FDB22BD"/>
    <w:rsid w:val="309D744C"/>
    <w:rsid w:val="3E20464A"/>
    <w:rsid w:val="3F822AB2"/>
    <w:rsid w:val="42757829"/>
    <w:rsid w:val="49375246"/>
    <w:rsid w:val="519D4381"/>
    <w:rsid w:val="5654259A"/>
    <w:rsid w:val="566E50F8"/>
    <w:rsid w:val="56857A37"/>
    <w:rsid w:val="5D1B4710"/>
    <w:rsid w:val="5FCE6A83"/>
    <w:rsid w:val="69B437EB"/>
    <w:rsid w:val="6EB526D3"/>
    <w:rsid w:val="6EC41F3F"/>
    <w:rsid w:val="729D0B3E"/>
    <w:rsid w:val="7B440FF1"/>
    <w:rsid w:val="7D7C7D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Other|1"/>
    <w:basedOn w:val="1"/>
    <w:qFormat/>
    <w:uiPriority w:val="99"/>
    <w:pPr>
      <w:spacing w:line="444" w:lineRule="auto"/>
      <w:ind w:firstLine="400"/>
    </w:pPr>
    <w:rPr>
      <w:rFonts w:ascii="宋体" w:hAnsi="宋体" w:cs="宋体"/>
      <w:sz w:val="28"/>
      <w:szCs w:val="28"/>
      <w:lang w:val="zh-TW" w:eastAsia="zh-TW"/>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448</Words>
  <Characters>2556</Characters>
  <Lines>21</Lines>
  <Paragraphs>5</Paragraphs>
  <TotalTime>0</TotalTime>
  <ScaleCrop>false</ScaleCrop>
  <LinksUpToDate>false</LinksUpToDate>
  <CharactersWithSpaces>2999</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2021-01-07T01:14:00Z</dcterms:created>
  <dc:creator>Administrator</dc:creator>
  <cp:lastModifiedBy>9999.</cp:lastModifiedBy>
  <dcterms:modified xsi:type="dcterms:W3CDTF">2021-01-29T02:01:43Z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