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0" w:lineRule="exac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kern w:val="2"/>
          <w:sz w:val="44"/>
          <w:szCs w:val="44"/>
          <w:bdr w:val="none" w:color="auto" w:sz="0" w:space="0"/>
          <w:lang w:val="en-US" w:eastAsia="zh-CN" w:bidi="ar"/>
        </w:rPr>
        <w:t>上犹县公安局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0" w:lineRule="exac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bdr w:val="none" w:color="auto" w:sz="0" w:space="0"/>
          <w:lang w:val="en-US" w:eastAsia="zh-CN" w:bidi="ar"/>
        </w:rPr>
        <w:t>2023年政府信息公开工作年度报告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0" w:lineRule="exac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bdr w:val="none" w:color="auto" w:sz="0" w:space="0"/>
          <w:lang w:val="en-US" w:eastAsia="zh-CN" w:bidi="ar"/>
        </w:rPr>
        <w:t>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0" w:lineRule="exact"/>
        <w:ind w:left="0" w:leftChars="0" w:right="0" w:firstLine="640" w:firstLineChars="200"/>
        <w:jc w:val="left"/>
      </w:pPr>
      <w:r>
        <w:rPr>
          <w:rFonts w:ascii="仿宋_GB2312" w:hAnsi="Calibri" w:eastAsia="仿宋_GB2312" w:cs="仿宋_GB2312"/>
          <w:kern w:val="2"/>
          <w:sz w:val="32"/>
          <w:szCs w:val="32"/>
          <w:bdr w:val="none" w:color="auto" w:sz="0" w:space="0"/>
          <w:lang w:val="en-US" w:eastAsia="zh-CN" w:bidi="ar"/>
        </w:rPr>
        <w:t>依据《中华人民共和国政府信息公开条例》第五十条之规定和国务院办公厅政府信息与政务公开办公室发布的《中华人民共和国政府信息公开年度报告格式》（国办公开办函〔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bdr w:val="none" w:color="auto" w:sz="0" w:space="0"/>
          <w:lang w:val="en-US" w:eastAsia="zh-CN" w:bidi="ar"/>
        </w:rPr>
        <w:t>2021〕30号）要求，结合有关统计数据编制。报告中所列数据的统计期限自2023年1月1日起至2023年12月31日止。全文包括总体情况、主动公开政府信息情况、收到和处理政府信息公开申请情况、政府信息公开行政复议行政诉讼情况、存在的主要问题及改进情况、其他需要报告的事项等6个部分的内容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0" w:lineRule="exact"/>
        <w:ind w:left="0" w:leftChars="0" w:right="0" w:firstLine="640" w:firstLineChars="200"/>
        <w:jc w:val="left"/>
      </w:pPr>
      <w:r>
        <w:rPr>
          <w:rFonts w:ascii="黑体" w:hAnsi="宋体" w:eastAsia="黑体" w:cs="黑体"/>
          <w:kern w:val="2"/>
          <w:sz w:val="32"/>
          <w:szCs w:val="32"/>
          <w:bdr w:val="none" w:color="auto" w:sz="0" w:space="0"/>
          <w:lang w:val="en-US" w:eastAsia="zh-CN" w:bidi="ar"/>
        </w:rPr>
        <w:t>一、总体情况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0" w:lineRule="exact"/>
        <w:ind w:left="0" w:leftChars="0" w:right="0" w:firstLine="643" w:firstLineChars="200"/>
        <w:jc w:val="left"/>
      </w:pPr>
      <w:r>
        <w:rPr>
          <w:rFonts w:ascii="楷体" w:hAnsi="楷体" w:eastAsia="楷体" w:cs="楷体"/>
          <w:b/>
          <w:bCs/>
          <w:kern w:val="0"/>
          <w:sz w:val="32"/>
          <w:szCs w:val="32"/>
          <w:bdr w:val="none" w:color="auto" w:sz="0" w:space="0"/>
          <w:lang w:val="en-US" w:eastAsia="zh-CN" w:bidi="ar"/>
        </w:rPr>
        <w:t>（一）主动公开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0" w:lineRule="exact"/>
        <w:ind w:left="0" w:leftChars="0" w:right="0" w:firstLine="640" w:firstLineChars="200"/>
        <w:jc w:val="left"/>
      </w:pPr>
      <w:r>
        <w:rPr>
          <w:rFonts w:hint="default" w:ascii="仿宋_GB2312" w:hAnsi="Calibri" w:eastAsia="仿宋_GB2312" w:cs="仿宋_GB2312"/>
          <w:kern w:val="2"/>
          <w:sz w:val="32"/>
          <w:szCs w:val="32"/>
          <w:bdr w:val="none" w:color="auto" w:sz="0" w:space="0"/>
          <w:lang w:val="en-US" w:eastAsia="zh-CN" w:bidi="ar"/>
        </w:rPr>
        <w:t>2023年，我局始终将信息公开作为一项重要工作来抓，全年主动公开信息达到791条，较去年增长了42%。通过多种渠道主动公开信息，包括但不限于官方网站、公安微博、公安微信、报刊、广播、电视等多媒体平台。特别是对于涉及公众利益的重大事件和决策，我局均及时、准确地进行了公开，确保公众的知情权得到充分保障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0" w:lineRule="exact"/>
        <w:ind w:left="0" w:leftChars="0" w:right="0" w:firstLine="643" w:firstLineChars="200"/>
        <w:jc w:val="left"/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bdr w:val="none" w:color="auto" w:sz="0" w:space="0"/>
          <w:lang w:val="en-US" w:eastAsia="zh-CN" w:bidi="ar"/>
        </w:rPr>
        <w:t>（二）依申请公开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0" w:lineRule="exact"/>
        <w:ind w:left="0" w:leftChars="0" w:right="0" w:firstLine="640" w:firstLineChars="200"/>
        <w:jc w:val="left"/>
      </w:pPr>
      <w:r>
        <w:rPr>
          <w:rFonts w:hint="default" w:ascii="仿宋_GB2312" w:hAnsi="Calibri" w:eastAsia="仿宋_GB2312" w:cs="仿宋_GB2312"/>
          <w:kern w:val="2"/>
          <w:sz w:val="32"/>
          <w:szCs w:val="32"/>
          <w:bdr w:val="none" w:color="auto" w:sz="0" w:space="0"/>
          <w:lang w:val="en-US" w:eastAsia="zh-CN" w:bidi="ar"/>
        </w:rPr>
        <w:t>2023年度我局未收到政府信息依申请件。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0" w:lineRule="exact"/>
        <w:ind w:left="0" w:leftChars="0" w:right="0" w:firstLine="643" w:firstLineChars="200"/>
        <w:jc w:val="left"/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bdr w:val="none" w:color="auto" w:sz="0" w:space="0"/>
          <w:lang w:val="en-US" w:eastAsia="zh-CN" w:bidi="ar"/>
        </w:rPr>
        <w:t>（三）政府信息管理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0" w:lineRule="exact"/>
        <w:ind w:left="0" w:leftChars="0" w:right="0" w:firstLine="640" w:firstLineChars="200"/>
        <w:jc w:val="left"/>
      </w:pPr>
      <w:r>
        <w:rPr>
          <w:rFonts w:hint="default" w:ascii="仿宋_GB2312" w:hAnsi="Calibri" w:eastAsia="仿宋_GB2312" w:cs="仿宋_GB2312"/>
          <w:kern w:val="2"/>
          <w:sz w:val="32"/>
          <w:szCs w:val="32"/>
          <w:bdr w:val="none" w:color="auto" w:sz="0" w:space="0"/>
          <w:lang w:val="en-US" w:eastAsia="zh-CN" w:bidi="ar"/>
        </w:rPr>
        <w:t>我局建立健全了政府信息管理制度，明确了各岗位的信息发布责任，并建立了完善的信息审核机制，确保信息的真实性和准确性。同时，加强了对已发布信息的定期复核和更新，确保信息的时效性和准确性。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0" w:lineRule="exact"/>
        <w:ind w:left="0" w:leftChars="0" w:right="0" w:firstLine="643" w:firstLineChars="200"/>
        <w:jc w:val="left"/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bdr w:val="none" w:color="auto" w:sz="0" w:space="0"/>
          <w:lang w:val="en-US" w:eastAsia="zh-CN" w:bidi="ar"/>
        </w:rPr>
        <w:t>（四）政府信息公开平台建设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0" w:lineRule="exact"/>
        <w:ind w:left="0" w:leftChars="0" w:right="0" w:firstLine="640" w:firstLineChars="200"/>
        <w:jc w:val="left"/>
      </w:pPr>
      <w:r>
        <w:rPr>
          <w:rFonts w:hint="default" w:ascii="仿宋_GB2312" w:hAnsi="Calibri" w:eastAsia="仿宋_GB2312" w:cs="仿宋_GB2312"/>
          <w:kern w:val="2"/>
          <w:sz w:val="32"/>
          <w:szCs w:val="32"/>
          <w:bdr w:val="none" w:color="auto" w:sz="0" w:space="0"/>
          <w:lang w:val="en-US" w:eastAsia="zh-CN" w:bidi="ar"/>
        </w:rPr>
        <w:t>我局对官方网站进行了升级改造，增加了互动交流功能，方便公众与我局进行互动。同时，加强了与主流媒体的合作关系，通过多种渠道发布信息，提高信息的覆盖面和到达率。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0" w:lineRule="exact"/>
        <w:ind w:left="0" w:leftChars="0" w:right="0" w:firstLine="643" w:firstLineChars="200"/>
        <w:jc w:val="left"/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bdr w:val="none" w:color="auto" w:sz="0" w:space="0"/>
          <w:lang w:val="en-US" w:eastAsia="zh-CN" w:bidi="ar"/>
        </w:rPr>
        <w:t>（五）监督保障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0" w:lineRule="exact"/>
        <w:ind w:left="0" w:leftChars="0" w:right="0" w:firstLine="640" w:firstLineChars="200"/>
        <w:jc w:val="left"/>
      </w:pPr>
      <w:r>
        <w:rPr>
          <w:rFonts w:hint="default" w:ascii="仿宋_GB2312" w:hAnsi="Calibri" w:eastAsia="仿宋_GB2312" w:cs="仿宋_GB2312"/>
          <w:kern w:val="2"/>
          <w:sz w:val="32"/>
          <w:szCs w:val="32"/>
          <w:bdr w:val="none" w:color="auto" w:sz="0" w:space="0"/>
          <w:lang w:val="en-US" w:eastAsia="zh-CN" w:bidi="ar"/>
        </w:rPr>
        <w:t>我局设立了专门的监督机构，对信息公开工作进行日常监督和检查。同时，通过定期开展信息公开培训，提高全体民警的信息公开意识和能力。对于公众的咨询和反馈，我局也建立了完善的回应机制，确保公众的诉求得到及时回应和解决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leftChars="0" w:right="0" w:firstLine="640" w:firstLineChars="200"/>
        <w:jc w:val="left"/>
        <w:rPr>
          <w:rFonts w:hint="eastAsia" w:ascii="黑体" w:hAnsi="宋体" w:eastAsia="黑体" w:cs="黑体"/>
          <w:kern w:val="2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32"/>
          <w:szCs w:val="32"/>
          <w:bdr w:val="none" w:color="auto" w:sz="0" w:space="0"/>
          <w:lang w:val="en-US" w:eastAsia="zh-CN" w:bidi="ar"/>
        </w:rPr>
        <w:t>主动公开政府信息情况</w:t>
      </w:r>
    </w:p>
    <w:tbl>
      <w:tblPr>
        <w:tblStyle w:val="8"/>
        <w:tblpPr w:leftFromText="180" w:rightFromText="180" w:vertAnchor="text" w:horzAnchor="page" w:tblpX="1591" w:tblpY="43"/>
        <w:tblOverlap w:val="never"/>
        <w:tblW w:w="0" w:type="auto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2324"/>
        <w:gridCol w:w="2315"/>
        <w:gridCol w:w="197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92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15" w:line="219" w:lineRule="auto"/>
              <w:ind w:firstLine="355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6" w:line="219" w:lineRule="auto"/>
              <w:ind w:firstLine="7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5" w:line="219" w:lineRule="auto"/>
              <w:ind w:firstLine="54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5" w:line="219" w:lineRule="auto"/>
              <w:ind w:firstLine="55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19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6" w:line="219" w:lineRule="auto"/>
              <w:ind w:firstLine="37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现行有效件数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5" w:line="219" w:lineRule="auto"/>
              <w:ind w:firstLine="93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19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7" w:line="219" w:lineRule="auto"/>
              <w:ind w:firstLine="4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行政规范性文件</w:t>
            </w: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19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892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7" w:line="219" w:lineRule="auto"/>
              <w:ind w:firstLine="355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7" w:line="219" w:lineRule="auto"/>
              <w:ind w:firstLine="7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61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6" w:line="219" w:lineRule="auto"/>
              <w:ind w:firstLine="249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8" w:line="220" w:lineRule="auto"/>
              <w:ind w:firstLine="7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661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92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8" w:line="219" w:lineRule="auto"/>
              <w:ind w:firstLine="355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9" w:line="219" w:lineRule="auto"/>
              <w:ind w:firstLine="7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61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8" w:line="219" w:lineRule="auto"/>
              <w:ind w:firstLine="249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9" w:line="220" w:lineRule="auto"/>
              <w:ind w:firstLine="7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6"/>
                <w:sz w:val="20"/>
                <w:szCs w:val="20"/>
              </w:rPr>
              <w:t>行政处罚</w:t>
            </w:r>
          </w:p>
        </w:tc>
        <w:tc>
          <w:tcPr>
            <w:tcW w:w="661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10" w:line="220" w:lineRule="auto"/>
              <w:ind w:firstLine="7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4"/>
                <w:sz w:val="20"/>
                <w:szCs w:val="20"/>
              </w:rPr>
              <w:t>行政强制</w:t>
            </w:r>
          </w:p>
        </w:tc>
        <w:tc>
          <w:tcPr>
            <w:tcW w:w="661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892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10" w:line="219" w:lineRule="auto"/>
              <w:ind w:firstLine="355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0" w:line="219" w:lineRule="auto"/>
              <w:ind w:firstLine="7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61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9" w:line="219" w:lineRule="auto"/>
              <w:ind w:firstLine="204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7"/>
                <w:sz w:val="20"/>
                <w:szCs w:val="20"/>
              </w:rPr>
              <w:t>本年收费金额（单位:万元）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10" w:line="219" w:lineRule="auto"/>
              <w:ind w:firstLine="4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661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tabs>
                <w:tab w:val="left" w:pos="2771"/>
              </w:tabs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 w:val="0"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Chars="200" w:right="0" w:rightChars="0"/>
        <w:jc w:val="left"/>
        <w:rPr>
          <w:rFonts w:hint="eastAsia" w:ascii="黑体" w:hAnsi="宋体" w:eastAsia="黑体" w:cs="黑体"/>
          <w:kern w:val="2"/>
          <w:sz w:val="32"/>
          <w:szCs w:val="32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560" w:lineRule="exact"/>
        <w:ind w:left="0" w:right="0" w:firstLine="640" w:firstLineChars="200"/>
        <w:jc w:val="left"/>
        <w:rPr>
          <w:rFonts w:hint="eastAsia" w:ascii="黑体" w:hAnsi="宋体" w:eastAsia="黑体" w:cs="黑体"/>
          <w:kern w:val="2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32"/>
          <w:szCs w:val="32"/>
          <w:bdr w:val="none" w:color="auto" w:sz="0" w:space="0"/>
          <w:lang w:val="en-US" w:eastAsia="zh-CN" w:bidi="ar"/>
        </w:rPr>
        <w:t>三、收到和处理政府信息公开申请情况</w:t>
      </w:r>
    </w:p>
    <w:tbl>
      <w:tblPr>
        <w:tblStyle w:val="8"/>
        <w:tblpPr w:leftFromText="180" w:rightFromText="180" w:vertAnchor="text" w:horzAnchor="page" w:tblpX="1521" w:tblpY="250"/>
        <w:tblOverlap w:val="never"/>
        <w:tblW w:w="8870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938"/>
        <w:gridCol w:w="2205"/>
        <w:gridCol w:w="838"/>
        <w:gridCol w:w="629"/>
        <w:gridCol w:w="638"/>
        <w:gridCol w:w="638"/>
        <w:gridCol w:w="629"/>
        <w:gridCol w:w="639"/>
        <w:gridCol w:w="66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191" w:type="dxa"/>
            <w:gridSpan w:val="3"/>
            <w:vMerge w:val="restart"/>
            <w:tcBorders>
              <w:top w:val="single" w:color="000000" w:sz="2" w:space="0"/>
            </w:tcBorders>
            <w:noWrap w:val="0"/>
            <w:vAlign w:val="top"/>
          </w:tcPr>
          <w:p>
            <w:pPr>
              <w:spacing w:before="94" w:line="219" w:lineRule="auto"/>
              <w:ind w:firstLine="6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9"/>
                <w:w w:val="102"/>
                <w:sz w:val="19"/>
                <w:szCs w:val="19"/>
              </w:rPr>
              <w:t>（本列数据的勾稽关系为:第一项加第二项之</w:t>
            </w:r>
            <w:r>
              <w:rPr>
                <w:rFonts w:ascii="宋体" w:hAnsi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15"/>
                <w:sz w:val="19"/>
                <w:szCs w:val="19"/>
              </w:rPr>
              <w:t>和，等于第三项加第四项之和）</w:t>
            </w:r>
          </w:p>
        </w:tc>
        <w:tc>
          <w:tcPr>
            <w:tcW w:w="4679" w:type="dxa"/>
            <w:gridSpan w:val="7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191" w:type="dxa"/>
            <w:gridSpan w:val="3"/>
            <w:vMerge w:val="continue"/>
            <w:noWrap w:val="0"/>
            <w:vAlign w:val="top"/>
          </w:tcPr>
          <w:p>
            <w:pPr>
              <w:spacing w:before="94" w:line="219" w:lineRule="auto"/>
              <w:ind w:firstLine="69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38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cs="宋体"/>
                <w:spacing w:val="2"/>
                <w:sz w:val="20"/>
                <w:szCs w:val="20"/>
              </w:rPr>
              <w:t>自然人</w:t>
            </w:r>
          </w:p>
        </w:tc>
        <w:tc>
          <w:tcPr>
            <w:tcW w:w="3173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法人或其他组织</w:t>
            </w:r>
          </w:p>
        </w:tc>
        <w:tc>
          <w:tcPr>
            <w:tcW w:w="668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cs="宋体"/>
                <w:spacing w:val="4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191" w:type="dxa"/>
            <w:gridSpan w:val="3"/>
            <w:vMerge w:val="continue"/>
            <w:tcBorders>
              <w:bottom w:val="single" w:color="000000" w:sz="2" w:space="0"/>
            </w:tcBorders>
            <w:noWrap w:val="0"/>
            <w:vAlign w:val="top"/>
          </w:tcPr>
          <w:p>
            <w:pPr>
              <w:spacing w:before="94" w:line="219" w:lineRule="auto"/>
              <w:ind w:firstLine="69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38" w:type="dxa"/>
            <w:vMerge w:val="continue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cs="宋体"/>
                <w:spacing w:val="-6"/>
                <w:sz w:val="20"/>
                <w:szCs w:val="20"/>
              </w:rPr>
              <w:t>商业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>企业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科研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机构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cs="宋体"/>
                <w:spacing w:val="-5"/>
                <w:sz w:val="20"/>
                <w:szCs w:val="20"/>
              </w:rPr>
              <w:t>社会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公益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组织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cs="宋体"/>
                <w:spacing w:val="-5"/>
                <w:sz w:val="20"/>
                <w:szCs w:val="20"/>
              </w:rPr>
              <w:t>法律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>服务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机构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668" w:type="dxa"/>
            <w:vMerge w:val="continue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191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9" w:line="219" w:lineRule="auto"/>
              <w:ind w:firstLine="70" w:firstLineChars="0"/>
              <w:rPr>
                <w:rFonts w:ascii="宋体" w:hAnsi="宋体" w:cs="宋体"/>
                <w:spacing w:val="-1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191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4" w:line="219" w:lineRule="auto"/>
              <w:ind w:firstLine="69" w:firstLineChars="0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04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before="62" w:line="258" w:lineRule="auto"/>
              <w:ind w:left="39" w:firstLine="9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三、本年度</w:t>
            </w:r>
            <w:r>
              <w:rPr>
                <w:rFonts w:ascii="宋体" w:hAnsi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10"/>
                <w:sz w:val="19"/>
                <w:szCs w:val="19"/>
              </w:rPr>
              <w:t>办理结果</w:t>
            </w:r>
          </w:p>
        </w:tc>
        <w:tc>
          <w:tcPr>
            <w:tcW w:w="314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5" w:line="241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19"/>
                <w:w w:val="102"/>
                <w:sz w:val="18"/>
                <w:szCs w:val="18"/>
              </w:rPr>
              <w:t>（一）予以公开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14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85" w:line="262" w:lineRule="auto"/>
              <w:ind w:left="96" w:hanging="97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（二）部分公开（区分处理的，只计</w:t>
            </w:r>
            <w:r>
              <w:rPr>
                <w:rFonts w:ascii="宋体" w:hAnsi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13"/>
                <w:sz w:val="19"/>
                <w:szCs w:val="19"/>
              </w:rPr>
              <w:t>这一情形，不计其他情形）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line="264" w:lineRule="auto"/>
              <w:rPr>
                <w:rFonts w:ascii="宋体" w:hAnsi="宋体"/>
              </w:rPr>
            </w:pPr>
          </w:p>
          <w:p>
            <w:pPr>
              <w:spacing w:line="264" w:lineRule="auto"/>
              <w:rPr>
                <w:rFonts w:ascii="宋体" w:hAnsi="宋体"/>
              </w:rPr>
            </w:pPr>
          </w:p>
          <w:p>
            <w:pPr>
              <w:spacing w:line="264" w:lineRule="auto"/>
              <w:rPr>
                <w:rFonts w:ascii="宋体" w:hAnsi="宋体"/>
              </w:rPr>
            </w:pPr>
          </w:p>
          <w:p>
            <w:pPr>
              <w:spacing w:line="265" w:lineRule="auto"/>
              <w:rPr>
                <w:rFonts w:ascii="宋体" w:hAnsi="宋体"/>
              </w:rPr>
            </w:pPr>
          </w:p>
          <w:p>
            <w:pPr>
              <w:spacing w:line="265" w:lineRule="auto"/>
              <w:rPr>
                <w:rFonts w:ascii="宋体" w:hAnsi="宋体"/>
              </w:rPr>
            </w:pPr>
          </w:p>
          <w:p>
            <w:pPr>
              <w:spacing w:line="265" w:lineRule="auto"/>
              <w:rPr>
                <w:rFonts w:ascii="宋体" w:hAnsi="宋体"/>
              </w:rPr>
            </w:pPr>
          </w:p>
          <w:p>
            <w:pPr>
              <w:spacing w:before="59" w:line="291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3"/>
                <w:sz w:val="18"/>
                <w:szCs w:val="18"/>
              </w:rPr>
              <w:t>（三）不予</w:t>
            </w:r>
            <w:r>
              <w:rPr>
                <w:rFonts w:ascii="宋体" w:hAnsi="宋体" w:cs="宋体"/>
                <w:spacing w:val="12"/>
                <w:sz w:val="18"/>
                <w:szCs w:val="18"/>
              </w:rPr>
              <w:t>公开</w:t>
            </w: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5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.属于国家秘密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4" w:line="245" w:lineRule="auto"/>
              <w:ind w:left="43" w:right="342" w:hanging="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sz w:val="20"/>
                <w:szCs w:val="20"/>
              </w:rPr>
              <w:t>.其他法律行政法规</w:t>
            </w:r>
            <w:r>
              <w:rPr>
                <w:rFonts w:ascii="宋体" w:hAnsi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>禁止公开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5"/>
              <w:ind w:firstLine="4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w w:val="102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spacing w:val="9"/>
                <w:w w:val="102"/>
                <w:sz w:val="18"/>
                <w:szCs w:val="18"/>
              </w:rPr>
              <w:t>.危及“三安全一稳定”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5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  <w:r>
              <w:rPr>
                <w:rFonts w:ascii="宋体" w:hAnsi="宋体" w:cs="宋体"/>
                <w:sz w:val="20"/>
                <w:szCs w:val="20"/>
              </w:rPr>
              <w:t>.保护第三方合法权益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6" w:line="239" w:lineRule="auto"/>
              <w:ind w:left="44" w:right="33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  <w:r>
              <w:rPr>
                <w:rFonts w:ascii="宋体" w:hAnsi="宋体" w:cs="宋体"/>
                <w:sz w:val="20"/>
                <w:szCs w:val="20"/>
              </w:rPr>
              <w:t>.属于三类内部事务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>信息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6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.属于四类过程性信息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6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  <w:r>
              <w:rPr>
                <w:rFonts w:ascii="宋体" w:hAnsi="宋体" w:cs="宋体"/>
                <w:sz w:val="20"/>
                <w:szCs w:val="20"/>
              </w:rPr>
              <w:t>.属于行政执法案卷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6" w:line="220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.属于行政查询事项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line="327" w:lineRule="auto"/>
              <w:rPr>
                <w:rFonts w:ascii="宋体" w:hAnsi="宋体"/>
              </w:rPr>
            </w:pPr>
          </w:p>
          <w:p>
            <w:pPr>
              <w:spacing w:line="327" w:lineRule="auto"/>
              <w:rPr>
                <w:rFonts w:ascii="宋体" w:hAnsi="宋体"/>
              </w:rPr>
            </w:pPr>
          </w:p>
          <w:p>
            <w:pPr>
              <w:spacing w:before="59" w:line="251" w:lineRule="auto"/>
              <w:ind w:left="93" w:hanging="93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3"/>
                <w:sz w:val="18"/>
                <w:szCs w:val="18"/>
              </w:rPr>
              <w:t>（四）无法</w:t>
            </w:r>
            <w:r>
              <w:rPr>
                <w:rFonts w:ascii="宋体" w:hAnsi="宋体" w:cs="宋体"/>
                <w:spacing w:val="2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3"/>
                <w:sz w:val="18"/>
                <w:szCs w:val="18"/>
              </w:rPr>
              <w:t>提供</w:t>
            </w: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6" w:line="244" w:lineRule="auto"/>
              <w:ind w:left="44" w:right="23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sz w:val="20"/>
                <w:szCs w:val="20"/>
              </w:rPr>
              <w:t>本机关不掌握相关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政府信息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75" w:line="253" w:lineRule="auto"/>
              <w:ind w:left="44" w:right="33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.没有现成信息需要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另行制作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86" w:line="244" w:lineRule="auto"/>
              <w:ind w:left="44" w:right="33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.补正后申请内容仍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不明确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line="294" w:lineRule="auto"/>
              <w:rPr>
                <w:rFonts w:ascii="宋体" w:hAnsi="宋体"/>
              </w:rPr>
            </w:pPr>
          </w:p>
          <w:p>
            <w:pPr>
              <w:spacing w:line="295" w:lineRule="auto"/>
              <w:rPr>
                <w:rFonts w:ascii="宋体" w:hAnsi="宋体"/>
              </w:rPr>
            </w:pPr>
          </w:p>
          <w:p>
            <w:pPr>
              <w:spacing w:line="295" w:lineRule="auto"/>
              <w:rPr>
                <w:rFonts w:ascii="宋体" w:hAnsi="宋体"/>
              </w:rPr>
            </w:pPr>
          </w:p>
          <w:p>
            <w:pPr>
              <w:spacing w:before="58" w:line="273" w:lineRule="auto"/>
              <w:ind w:left="93" w:hanging="9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3"/>
                <w:sz w:val="18"/>
                <w:szCs w:val="18"/>
              </w:rPr>
              <w:t>（五）不予</w:t>
            </w:r>
            <w:r>
              <w:rPr>
                <w:rFonts w:ascii="宋体" w:hAnsi="宋体" w:cs="宋体"/>
                <w:spacing w:val="2"/>
                <w:sz w:val="18"/>
                <w:szCs w:val="18"/>
              </w:rPr>
              <w:t xml:space="preserve"> 处理</w:t>
            </w: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86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.信访举报投诉类申请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7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.重复申请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86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sz w:val="20"/>
                <w:szCs w:val="20"/>
              </w:rPr>
              <w:t>.要求提供公开出版物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77" w:line="239" w:lineRule="auto"/>
              <w:ind w:left="44" w:right="233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sz w:val="20"/>
                <w:szCs w:val="20"/>
              </w:rPr>
              <w:t>无正当理由大量反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复申请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47" w:line="234" w:lineRule="auto"/>
              <w:ind w:left="44" w:right="12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.要求行政机关确认</w:t>
            </w:r>
            <w:r>
              <w:rPr>
                <w:rFonts w:ascii="宋体" w:hAnsi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或重新出具已获取信息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spacing w:line="241" w:lineRule="auto"/>
              <w:rPr>
                <w:rFonts w:ascii="宋体" w:hAnsi="宋体"/>
              </w:rPr>
            </w:pPr>
          </w:p>
          <w:p>
            <w:pPr>
              <w:spacing w:line="241" w:lineRule="auto"/>
              <w:rPr>
                <w:rFonts w:ascii="宋体" w:hAnsi="宋体"/>
              </w:rPr>
            </w:pPr>
          </w:p>
          <w:p>
            <w:pPr>
              <w:spacing w:before="59" w:line="293" w:lineRule="auto"/>
              <w:ind w:left="93" w:hanging="93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3"/>
                <w:sz w:val="18"/>
                <w:szCs w:val="18"/>
              </w:rPr>
              <w:t>（六）其他</w:t>
            </w:r>
            <w:r>
              <w:rPr>
                <w:rFonts w:ascii="宋体" w:hAnsi="宋体" w:cs="宋体"/>
                <w:spacing w:val="2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2"/>
                <w:sz w:val="18"/>
                <w:szCs w:val="18"/>
              </w:rPr>
              <w:t>处理</w:t>
            </w: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35" w:line="228" w:lineRule="auto"/>
              <w:ind w:left="44" w:right="117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spacing w:val="-3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申请人无正当理由</w:t>
            </w:r>
            <w:r>
              <w:rPr>
                <w:rFonts w:ascii="宋体" w:hAnsi="宋体" w:cs="宋体"/>
                <w:sz w:val="20"/>
                <w:szCs w:val="20"/>
              </w:rPr>
              <w:t xml:space="preserve"> 逾期不补正、行政机关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 xml:space="preserve">不再处理其政府信息公 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>开申请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sz w:val="20"/>
                <w:szCs w:val="20"/>
              </w:rPr>
              <w:t>.申请人逾期未按收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 xml:space="preserve">费通知要求缴纳费用、 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>行政机关不再处理其政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府信息公开申请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9" w:line="220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.其他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4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14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9" w:line="241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19"/>
                <w:w w:val="103"/>
                <w:sz w:val="18"/>
                <w:szCs w:val="18"/>
              </w:rPr>
              <w:t>（七）总计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191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50" w:line="219" w:lineRule="auto"/>
              <w:ind w:firstLine="6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560" w:lineRule="exact"/>
        <w:ind w:left="0" w:right="0" w:firstLine="640" w:firstLineChars="200"/>
        <w:jc w:val="left"/>
        <w:rPr>
          <w:rFonts w:hint="eastAsia" w:ascii="黑体" w:hAnsi="宋体" w:eastAsia="黑体" w:cs="黑体"/>
          <w:kern w:val="2"/>
          <w:sz w:val="32"/>
          <w:szCs w:val="32"/>
          <w:bdr w:val="none" w:color="auto" w:sz="0" w:space="0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/>
        <w:rPr>
          <w:rFonts w:hint="eastAsia" w:ascii="黑体" w:hAnsi="宋体" w:eastAsia="黑体" w:cs="黑体"/>
          <w:kern w:val="2"/>
          <w:sz w:val="32"/>
          <w:szCs w:val="32"/>
          <w:bdr w:val="none" w:color="auto" w:sz="0" w:space="0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bdr w:val="none" w:color="auto" w:sz="0" w:space="0"/>
        </w:rPr>
        <w:t> 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bdr w:val="none" w:color="auto" w:sz="0" w:space="0"/>
        </w:rPr>
        <w:t>    </w:t>
      </w:r>
      <w:r>
        <w:rPr>
          <w:rFonts w:hint="eastAsia" w:ascii="黑体" w:hAnsi="宋体" w:eastAsia="黑体" w:cs="黑体"/>
          <w:kern w:val="2"/>
          <w:sz w:val="32"/>
          <w:szCs w:val="32"/>
          <w:bdr w:val="none" w:color="auto" w:sz="0" w:space="0"/>
        </w:rPr>
        <w:t>四、政府信息公开行政复议、行政诉讼情况</w:t>
      </w:r>
    </w:p>
    <w:tbl>
      <w:tblPr>
        <w:tblStyle w:val="8"/>
        <w:tblpPr w:leftFromText="180" w:rightFromText="180" w:vertAnchor="text" w:horzAnchor="page" w:tblpX="1797" w:tblpY="303"/>
        <w:tblOverlap w:val="never"/>
        <w:tblW w:w="888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579"/>
        <w:gridCol w:w="579"/>
        <w:gridCol w:w="569"/>
        <w:gridCol w:w="579"/>
        <w:gridCol w:w="588"/>
        <w:gridCol w:w="579"/>
        <w:gridCol w:w="578"/>
        <w:gridCol w:w="579"/>
        <w:gridCol w:w="569"/>
        <w:gridCol w:w="579"/>
        <w:gridCol w:w="579"/>
        <w:gridCol w:w="579"/>
        <w:gridCol w:w="588"/>
        <w:gridCol w:w="72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934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行政复议</w:t>
            </w:r>
          </w:p>
        </w:tc>
        <w:tc>
          <w:tcPr>
            <w:tcW w:w="5946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2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结果 </w:t>
            </w:r>
            <w:r>
              <w:rPr>
                <w:rFonts w:hint="eastAsia" w:ascii="宋体" w:hAnsi="宋体" w:cs="宋体"/>
                <w:sz w:val="20"/>
                <w:szCs w:val="20"/>
              </w:rPr>
              <w:t>维持</w:t>
            </w:r>
          </w:p>
        </w:tc>
        <w:tc>
          <w:tcPr>
            <w:tcW w:w="579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结果 纠正</w:t>
            </w:r>
          </w:p>
        </w:tc>
        <w:tc>
          <w:tcPr>
            <w:tcW w:w="579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其他结果</w:t>
            </w:r>
          </w:p>
        </w:tc>
        <w:tc>
          <w:tcPr>
            <w:tcW w:w="569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尚未 审结</w:t>
            </w:r>
          </w:p>
        </w:tc>
        <w:tc>
          <w:tcPr>
            <w:tcW w:w="579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总计</w:t>
            </w:r>
          </w:p>
        </w:tc>
        <w:tc>
          <w:tcPr>
            <w:tcW w:w="2893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未经复议直接起诉</w:t>
            </w:r>
          </w:p>
        </w:tc>
        <w:tc>
          <w:tcPr>
            <w:tcW w:w="3053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62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9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结果维持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结果 纠正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其他 结果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尚未 审结</w:t>
            </w:r>
          </w:p>
        </w:tc>
        <w:tc>
          <w:tcPr>
            <w:tcW w:w="56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总计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结果维持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结果纠正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其他 结果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尚未 审结</w:t>
            </w:r>
          </w:p>
        </w:tc>
        <w:tc>
          <w:tcPr>
            <w:tcW w:w="7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/>
        <w:rPr>
          <w:rFonts w:hint="eastAsia" w:ascii="黑体" w:hAnsi="宋体" w:eastAsia="黑体" w:cs="黑体"/>
          <w:kern w:val="2"/>
          <w:sz w:val="32"/>
          <w:szCs w:val="32"/>
          <w:bdr w:val="none" w:color="auto" w:sz="0" w:space="0"/>
        </w:rPr>
      </w:pP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560" w:lineRule="exact"/>
        <w:ind w:left="0" w:right="0"/>
        <w:jc w:val="left"/>
      </w:pPr>
      <w:r>
        <w:rPr>
          <w:rFonts w:hint="eastAsia" w:ascii="黑体" w:hAnsi="宋体" w:eastAsia="黑体" w:cs="黑体"/>
          <w:kern w:val="2"/>
          <w:sz w:val="32"/>
          <w:szCs w:val="32"/>
          <w:bdr w:val="none" w:color="auto" w:sz="0" w:space="0"/>
          <w:lang w:val="en-US" w:eastAsia="zh-CN" w:bidi="ar"/>
        </w:rPr>
        <w:t>   五、存在的主要问题及改进情况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560" w:lineRule="exact"/>
        <w:ind w:left="0" w:right="0"/>
        <w:jc w:val="left"/>
      </w:pPr>
      <w:r>
        <w:rPr>
          <w:rFonts w:hint="default" w:ascii="仿宋_GB2312" w:hAnsi="Calibri" w:eastAsia="仿宋_GB2312" w:cs="仿宋_GB2312"/>
          <w:kern w:val="2"/>
          <w:sz w:val="32"/>
          <w:szCs w:val="32"/>
          <w:bdr w:val="none" w:color="auto" w:sz="0" w:space="0"/>
          <w:lang w:val="en-US" w:eastAsia="zh-CN" w:bidi="ar"/>
        </w:rPr>
        <w:t>    2023年度，我局在政府信息公开工作方面取得了一定的成绩，但存在一些不足，公开的内容有的滞后，缺乏时效性，民警的信息公开意识有待加强。下一步，我局将做好如下工作：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/>
        <w:jc w:val="left"/>
      </w:pPr>
      <w:r>
        <w:rPr>
          <w:rFonts w:hint="default" w:ascii="仿宋_GB2312" w:hAnsi="Calibri" w:eastAsia="仿宋_GB2312" w:cs="仿宋_GB2312"/>
          <w:kern w:val="2"/>
          <w:sz w:val="32"/>
          <w:szCs w:val="32"/>
          <w:bdr w:val="none" w:color="auto" w:sz="0" w:space="0"/>
          <w:lang w:val="en-US" w:eastAsia="zh-CN" w:bidi="ar"/>
        </w:rPr>
        <w:t>1.完善信息发布机制：研究更高效的信息筛选和审核流程，确保信息的质量和时效性。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leftChars="0" w:right="0" w:firstLine="640" w:firstLineChars="200"/>
        <w:jc w:val="left"/>
      </w:pPr>
      <w:r>
        <w:rPr>
          <w:rFonts w:hint="default" w:ascii="仿宋_GB2312" w:hAnsi="Calibri" w:eastAsia="仿宋_GB2312" w:cs="仿宋_GB2312"/>
          <w:kern w:val="2"/>
          <w:sz w:val="32"/>
          <w:szCs w:val="32"/>
          <w:bdr w:val="none" w:color="auto" w:sz="0" w:space="0"/>
          <w:lang w:val="en-US" w:eastAsia="zh-CN" w:bidi="ar"/>
        </w:rPr>
        <w:t>2.加强平台建设：计划升级和优化官方网站，增加互动交流功能，如在线问答、微信公众号等。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leftChars="0" w:right="0" w:firstLine="640" w:firstLineChars="200"/>
        <w:jc w:val="left"/>
      </w:pPr>
      <w:r>
        <w:rPr>
          <w:rFonts w:hint="default" w:ascii="仿宋_GB2312" w:hAnsi="Calibri" w:eastAsia="仿宋_GB2312" w:cs="仿宋_GB2312"/>
          <w:kern w:val="2"/>
          <w:sz w:val="32"/>
          <w:szCs w:val="32"/>
          <w:bdr w:val="none" w:color="auto" w:sz="0" w:space="0"/>
          <w:lang w:val="en-US" w:eastAsia="zh-CN" w:bidi="ar"/>
        </w:rPr>
        <w:t>3.提高回应效率：对公众的咨询和反馈进一步优化处理流程，提高回应速度和处理质量。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leftChars="0" w:right="0" w:firstLine="640" w:firstLineChars="200"/>
        <w:jc w:val="left"/>
      </w:pPr>
      <w:r>
        <w:rPr>
          <w:rFonts w:hint="default" w:ascii="仿宋_GB2312" w:hAnsi="Calibri" w:eastAsia="仿宋_GB2312" w:cs="仿宋_GB2312"/>
          <w:kern w:val="2"/>
          <w:sz w:val="32"/>
          <w:szCs w:val="32"/>
          <w:bdr w:val="none" w:color="auto" w:sz="0" w:space="0"/>
          <w:lang w:val="en-US" w:eastAsia="zh-CN" w:bidi="ar"/>
        </w:rPr>
        <w:t>4.深化与媒体的合作关系：寻求与更多有影响力的媒体合作，拓宽信息传播渠道。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leftChars="0" w:right="0" w:firstLine="640" w:firstLineChars="200"/>
        <w:jc w:val="left"/>
      </w:pPr>
      <w:r>
        <w:rPr>
          <w:rFonts w:hint="default" w:ascii="仿宋_GB2312" w:hAnsi="Calibri" w:eastAsia="仿宋_GB2312" w:cs="仿宋_GB2312"/>
          <w:kern w:val="2"/>
          <w:sz w:val="32"/>
          <w:szCs w:val="32"/>
          <w:bdr w:val="none" w:color="auto" w:sz="0" w:space="0"/>
          <w:lang w:val="en-US" w:eastAsia="zh-CN" w:bidi="ar"/>
        </w:rPr>
        <w:t>5.持续培训与教育：定期开展信息公开培训活动，提升全体民警的信息公开意识和能力。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leftChars="0" w:right="0" w:firstLine="640" w:firstLineChars="200"/>
        <w:jc w:val="left"/>
      </w:pPr>
      <w:r>
        <w:rPr>
          <w:rFonts w:hint="default" w:ascii="仿宋_GB2312" w:hAnsi="Calibri" w:eastAsia="仿宋_GB2312" w:cs="仿宋_GB2312"/>
          <w:kern w:val="2"/>
          <w:sz w:val="32"/>
          <w:szCs w:val="32"/>
          <w:bdr w:val="none" w:color="auto" w:sz="0" w:space="0"/>
          <w:lang w:val="en-US" w:eastAsia="zh-CN" w:bidi="ar"/>
        </w:rPr>
        <w:t> </w:t>
      </w:r>
      <w:r>
        <w:rPr>
          <w:rFonts w:hint="eastAsia" w:ascii="黑体" w:hAnsi="宋体" w:eastAsia="黑体" w:cs="黑体"/>
          <w:kern w:val="2"/>
          <w:sz w:val="32"/>
          <w:szCs w:val="32"/>
          <w:bdr w:val="none" w:color="auto" w:sz="0" w:space="0"/>
          <w:lang w:val="en-US" w:eastAsia="zh-CN" w:bidi="ar"/>
        </w:rPr>
        <w:t>六、其他需要报告的事项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/>
        <w:jc w:val="left"/>
      </w:pPr>
      <w:r>
        <w:rPr>
          <w:rFonts w:hint="default" w:ascii="仿宋_GB2312" w:hAnsi="Calibri" w:eastAsia="仿宋_GB2312" w:cs="仿宋_GB2312"/>
          <w:kern w:val="2"/>
          <w:sz w:val="32"/>
          <w:szCs w:val="32"/>
          <w:bdr w:val="none" w:color="auto" w:sz="0" w:space="0"/>
          <w:lang w:val="en-US" w:eastAsia="zh-CN" w:bidi="ar"/>
        </w:rPr>
        <w:t>2023年办理依申请公开政府信息事项0件，按照《国务院办公厅关于印发〈政府信息公开信息处理费管理办法〉的通知》（国办函〔2020〕109号）规定的按件、按量收费标准，没有产生信息公开处理费。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/>
        <w:jc w:val="left"/>
      </w:pPr>
      <w:r>
        <w:rPr>
          <w:rFonts w:hint="default" w:ascii="仿宋_GB2312" w:hAnsi="Calibri" w:eastAsia="仿宋_GB2312" w:cs="仿宋_GB2312"/>
          <w:kern w:val="2"/>
          <w:sz w:val="32"/>
          <w:szCs w:val="32"/>
          <w:bdr w:val="none" w:color="auto" w:sz="0" w:space="0"/>
          <w:lang w:val="en-US" w:eastAsia="zh-CN" w:bidi="ar"/>
        </w:rPr>
        <w:t>本年度报告的电子版可以从上犹县人民政府网站（http://www.shangyou.gov.cn）下载。如对本报告有任何疑问，请与上犹县公安局办公室联系（地址：江西省赣州市</w:t>
      </w:r>
      <w:bookmarkStart w:id="0" w:name="_GoBack"/>
      <w:bookmarkEnd w:id="0"/>
      <w:r>
        <w:rPr>
          <w:rFonts w:hint="default" w:ascii="仿宋_GB2312" w:hAnsi="Calibri" w:eastAsia="仿宋_GB2312" w:cs="仿宋_GB2312"/>
          <w:kern w:val="2"/>
          <w:sz w:val="32"/>
          <w:szCs w:val="32"/>
          <w:bdr w:val="none" w:color="auto" w:sz="0" w:space="0"/>
          <w:lang w:val="en-US" w:eastAsia="zh-CN" w:bidi="ar"/>
        </w:rPr>
        <w:t>上犹县犹江大道30号，联系电话：0797-8542238）。</w:t>
      </w:r>
    </w:p>
    <w:p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leftChars="0" w:right="0" w:firstLine="640" w:firstLineChars="200"/>
        <w:jc w:val="both"/>
      </w:pPr>
      <w:r>
        <w:rPr>
          <w:rFonts w:hint="default" w:ascii="仿宋_GB2312" w:hAnsi="Calibri" w:eastAsia="仿宋_GB2312" w:cs="仿宋_GB2312"/>
          <w:kern w:val="2"/>
          <w:sz w:val="32"/>
          <w:szCs w:val="32"/>
          <w:bdr w:val="none" w:color="auto" w:sz="0" w:space="0"/>
        </w:rPr>
        <w:t>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560" w:lineRule="exact"/>
        <w:ind w:left="2520" w:leftChars="1200" w:right="0" w:firstLine="640" w:firstLineChars="200"/>
        <w:jc w:val="center"/>
      </w:pPr>
      <w:r>
        <w:rPr>
          <w:rFonts w:hint="default" w:ascii="仿宋_GB2312" w:hAnsi="Calibri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 2024年1月12日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560" w:lineRule="atLeast"/>
        <w:ind w:left="2520" w:right="0" w:firstLine="64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instrText xml:space="preserve"> HYPERLINK "http://10.193.10.14/website-webapp/common/preview_resource.action?id=eba14f939bf8407b93d33ac0f296cb7a&amp;type=doc&amp;jcrVer=1.0" \t "http://10.193.10.14/app-editor/ewebeditor/_blank" </w:instrTex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hint="eastAsia" w:ascii="宋体" w:hAnsi="宋体" w:eastAsia="宋体" w:cs="宋体"/>
          <w:bdr w:val="none" w:color="auto" w:sz="0" w:space="0"/>
        </w:rPr>
        <w:t>上犹县公安局2023年政府信息公开工作年度报告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A96125-00AC-4E79-B9A5-2EC1C2ECEAD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E515A36-49FB-472B-8E16-0444A66C05C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61DE060-48C0-4B71-8DC3-8AD29E04F4C8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E459D2CB-29E8-47A9-B6B7-BF806B46C8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DFE6110-55AA-4FA7-BAAC-0A9EA79FDFA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BBE607"/>
    <w:multiLevelType w:val="singleLevel"/>
    <w:tmpl w:val="B8BBE60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MzQ5ODlmODExMWIwMTUxMjA4ZWExZDgyYzlmMDkifQ=="/>
    <w:docVar w:name="KSO_WPS_MARK_KEY" w:val="1c5f3fd5-526e-4089-86da-9525367acb7c"/>
  </w:docVars>
  <w:rsids>
    <w:rsidRoot w:val="76B046E3"/>
    <w:rsid w:val="00010EA4"/>
    <w:rsid w:val="00495D95"/>
    <w:rsid w:val="004F467F"/>
    <w:rsid w:val="00730F82"/>
    <w:rsid w:val="00822F9A"/>
    <w:rsid w:val="0090411A"/>
    <w:rsid w:val="00A0713F"/>
    <w:rsid w:val="00A10AC7"/>
    <w:rsid w:val="00A400E9"/>
    <w:rsid w:val="00AC5C5A"/>
    <w:rsid w:val="00B61670"/>
    <w:rsid w:val="00BA32A8"/>
    <w:rsid w:val="00E30DB4"/>
    <w:rsid w:val="00E52AE2"/>
    <w:rsid w:val="00F13971"/>
    <w:rsid w:val="013B06C4"/>
    <w:rsid w:val="01684FED"/>
    <w:rsid w:val="01761112"/>
    <w:rsid w:val="0185324A"/>
    <w:rsid w:val="018D0F39"/>
    <w:rsid w:val="022863C0"/>
    <w:rsid w:val="022D7E37"/>
    <w:rsid w:val="02362F8A"/>
    <w:rsid w:val="023D003D"/>
    <w:rsid w:val="02492384"/>
    <w:rsid w:val="02600E39"/>
    <w:rsid w:val="0273095F"/>
    <w:rsid w:val="029E4A46"/>
    <w:rsid w:val="032209FE"/>
    <w:rsid w:val="032B4186"/>
    <w:rsid w:val="036427CA"/>
    <w:rsid w:val="03726FC1"/>
    <w:rsid w:val="037704C6"/>
    <w:rsid w:val="03793636"/>
    <w:rsid w:val="03852D3F"/>
    <w:rsid w:val="03AC28E2"/>
    <w:rsid w:val="03ED3087"/>
    <w:rsid w:val="03F3339F"/>
    <w:rsid w:val="03F55899"/>
    <w:rsid w:val="04304D71"/>
    <w:rsid w:val="04305B05"/>
    <w:rsid w:val="04434A44"/>
    <w:rsid w:val="04474A8B"/>
    <w:rsid w:val="044F50DD"/>
    <w:rsid w:val="04BE099B"/>
    <w:rsid w:val="04D73974"/>
    <w:rsid w:val="04DF6CFA"/>
    <w:rsid w:val="04EA14CD"/>
    <w:rsid w:val="04FE1FCD"/>
    <w:rsid w:val="05522072"/>
    <w:rsid w:val="055D57E1"/>
    <w:rsid w:val="056B308B"/>
    <w:rsid w:val="0590092C"/>
    <w:rsid w:val="0593587C"/>
    <w:rsid w:val="05A24A77"/>
    <w:rsid w:val="05E32108"/>
    <w:rsid w:val="061D068A"/>
    <w:rsid w:val="063623AB"/>
    <w:rsid w:val="064C6DEB"/>
    <w:rsid w:val="067C5BE0"/>
    <w:rsid w:val="067F2049"/>
    <w:rsid w:val="06AE5C4A"/>
    <w:rsid w:val="06C8314B"/>
    <w:rsid w:val="06DA6F36"/>
    <w:rsid w:val="070F0FB0"/>
    <w:rsid w:val="07292474"/>
    <w:rsid w:val="076B616C"/>
    <w:rsid w:val="07D91D30"/>
    <w:rsid w:val="07EC0DB1"/>
    <w:rsid w:val="088D63C0"/>
    <w:rsid w:val="08A02B94"/>
    <w:rsid w:val="08B86163"/>
    <w:rsid w:val="08C21CEB"/>
    <w:rsid w:val="08C92761"/>
    <w:rsid w:val="094B6CC0"/>
    <w:rsid w:val="09A906DB"/>
    <w:rsid w:val="09C96B00"/>
    <w:rsid w:val="09D005BC"/>
    <w:rsid w:val="09F96CF8"/>
    <w:rsid w:val="0A65085B"/>
    <w:rsid w:val="0A7D0146"/>
    <w:rsid w:val="0AA36B53"/>
    <w:rsid w:val="0ABA1371"/>
    <w:rsid w:val="0AC53ACE"/>
    <w:rsid w:val="0AD074DB"/>
    <w:rsid w:val="0B4F3653"/>
    <w:rsid w:val="0B6F0A0C"/>
    <w:rsid w:val="0B8D7E6D"/>
    <w:rsid w:val="0BF20D58"/>
    <w:rsid w:val="0C04392B"/>
    <w:rsid w:val="0C0F7270"/>
    <w:rsid w:val="0C3029A1"/>
    <w:rsid w:val="0C332640"/>
    <w:rsid w:val="0C4F5718"/>
    <w:rsid w:val="0C6655FC"/>
    <w:rsid w:val="0C6A75F7"/>
    <w:rsid w:val="0C7018A1"/>
    <w:rsid w:val="0CA517A3"/>
    <w:rsid w:val="0D237DA9"/>
    <w:rsid w:val="0D3C0FF4"/>
    <w:rsid w:val="0D434E69"/>
    <w:rsid w:val="0D4B2F57"/>
    <w:rsid w:val="0D80147E"/>
    <w:rsid w:val="0D887D7E"/>
    <w:rsid w:val="0D985CE6"/>
    <w:rsid w:val="0D9E5E0A"/>
    <w:rsid w:val="0DCA2292"/>
    <w:rsid w:val="0DF66C52"/>
    <w:rsid w:val="0E3924D1"/>
    <w:rsid w:val="0E394775"/>
    <w:rsid w:val="0E3E33D7"/>
    <w:rsid w:val="0E772294"/>
    <w:rsid w:val="0E776F8B"/>
    <w:rsid w:val="0E787074"/>
    <w:rsid w:val="0EDA7A3F"/>
    <w:rsid w:val="0EEC7EEB"/>
    <w:rsid w:val="0EEF27C3"/>
    <w:rsid w:val="0EFA59D3"/>
    <w:rsid w:val="0F606F69"/>
    <w:rsid w:val="0F8D1710"/>
    <w:rsid w:val="0FA64B58"/>
    <w:rsid w:val="0FC45D2A"/>
    <w:rsid w:val="0FDA15AC"/>
    <w:rsid w:val="100658BD"/>
    <w:rsid w:val="10483104"/>
    <w:rsid w:val="10626ADB"/>
    <w:rsid w:val="10C172DA"/>
    <w:rsid w:val="10D93626"/>
    <w:rsid w:val="111549C4"/>
    <w:rsid w:val="114052CC"/>
    <w:rsid w:val="11405B21"/>
    <w:rsid w:val="11430A31"/>
    <w:rsid w:val="11491ADF"/>
    <w:rsid w:val="11741019"/>
    <w:rsid w:val="1174793F"/>
    <w:rsid w:val="11954DB9"/>
    <w:rsid w:val="11B61F52"/>
    <w:rsid w:val="11FB0FF9"/>
    <w:rsid w:val="123D7970"/>
    <w:rsid w:val="126554B6"/>
    <w:rsid w:val="127F14CE"/>
    <w:rsid w:val="128446E9"/>
    <w:rsid w:val="12AE3CA5"/>
    <w:rsid w:val="12CA0E58"/>
    <w:rsid w:val="12E800D6"/>
    <w:rsid w:val="12FA1221"/>
    <w:rsid w:val="13075307"/>
    <w:rsid w:val="131D1D20"/>
    <w:rsid w:val="1332785E"/>
    <w:rsid w:val="13884844"/>
    <w:rsid w:val="13AA12A9"/>
    <w:rsid w:val="13EB7662"/>
    <w:rsid w:val="13EE2EE4"/>
    <w:rsid w:val="1400307E"/>
    <w:rsid w:val="1412299D"/>
    <w:rsid w:val="1484165A"/>
    <w:rsid w:val="149A021B"/>
    <w:rsid w:val="14F92F53"/>
    <w:rsid w:val="14FD74FA"/>
    <w:rsid w:val="15244A5F"/>
    <w:rsid w:val="15270CF5"/>
    <w:rsid w:val="152B7600"/>
    <w:rsid w:val="152C6643"/>
    <w:rsid w:val="154C44EB"/>
    <w:rsid w:val="157C7914"/>
    <w:rsid w:val="159F4D83"/>
    <w:rsid w:val="15C2764D"/>
    <w:rsid w:val="15C4064C"/>
    <w:rsid w:val="15FF6345"/>
    <w:rsid w:val="167F1E95"/>
    <w:rsid w:val="16B7766C"/>
    <w:rsid w:val="16BB2E67"/>
    <w:rsid w:val="16D0391F"/>
    <w:rsid w:val="16D962CA"/>
    <w:rsid w:val="172D5913"/>
    <w:rsid w:val="173D2CAA"/>
    <w:rsid w:val="17484677"/>
    <w:rsid w:val="17763263"/>
    <w:rsid w:val="179E6451"/>
    <w:rsid w:val="17B00EF9"/>
    <w:rsid w:val="17BE4FB1"/>
    <w:rsid w:val="17C46137"/>
    <w:rsid w:val="17D93D9C"/>
    <w:rsid w:val="181F2D73"/>
    <w:rsid w:val="18292FC0"/>
    <w:rsid w:val="18391CEE"/>
    <w:rsid w:val="185809CB"/>
    <w:rsid w:val="188E4F8B"/>
    <w:rsid w:val="18B37D63"/>
    <w:rsid w:val="18C336D4"/>
    <w:rsid w:val="18CD3B71"/>
    <w:rsid w:val="18DE325F"/>
    <w:rsid w:val="19070302"/>
    <w:rsid w:val="190A73A9"/>
    <w:rsid w:val="195A0047"/>
    <w:rsid w:val="19AE16BE"/>
    <w:rsid w:val="1A944940"/>
    <w:rsid w:val="1AC36B9F"/>
    <w:rsid w:val="1AD22EBD"/>
    <w:rsid w:val="1AE9631A"/>
    <w:rsid w:val="1B287E72"/>
    <w:rsid w:val="1B293C34"/>
    <w:rsid w:val="1B375626"/>
    <w:rsid w:val="1B597167"/>
    <w:rsid w:val="1BB03D86"/>
    <w:rsid w:val="1BB603CF"/>
    <w:rsid w:val="1BBF6B00"/>
    <w:rsid w:val="1BC8777C"/>
    <w:rsid w:val="1BD503F0"/>
    <w:rsid w:val="1C567B5E"/>
    <w:rsid w:val="1CC8205E"/>
    <w:rsid w:val="1CD73046"/>
    <w:rsid w:val="1CF82030"/>
    <w:rsid w:val="1CFD6B76"/>
    <w:rsid w:val="1D4658DE"/>
    <w:rsid w:val="1D8726C3"/>
    <w:rsid w:val="1DB317D8"/>
    <w:rsid w:val="1DB55A98"/>
    <w:rsid w:val="1DBD3A9D"/>
    <w:rsid w:val="1E1C0701"/>
    <w:rsid w:val="1E477461"/>
    <w:rsid w:val="1E853B2A"/>
    <w:rsid w:val="1F2034BA"/>
    <w:rsid w:val="1F56499C"/>
    <w:rsid w:val="1F6078E2"/>
    <w:rsid w:val="1F8F699B"/>
    <w:rsid w:val="1FA022B9"/>
    <w:rsid w:val="1FA16211"/>
    <w:rsid w:val="1FB4099E"/>
    <w:rsid w:val="1FB95072"/>
    <w:rsid w:val="1FBC56CC"/>
    <w:rsid w:val="1FE75EA4"/>
    <w:rsid w:val="1FFF6255"/>
    <w:rsid w:val="20030203"/>
    <w:rsid w:val="20031B5C"/>
    <w:rsid w:val="20172E79"/>
    <w:rsid w:val="201D15E2"/>
    <w:rsid w:val="204C2410"/>
    <w:rsid w:val="208046EE"/>
    <w:rsid w:val="20A40347"/>
    <w:rsid w:val="20BB38C3"/>
    <w:rsid w:val="20C64C8F"/>
    <w:rsid w:val="21032F99"/>
    <w:rsid w:val="21160DC4"/>
    <w:rsid w:val="21263248"/>
    <w:rsid w:val="21600A83"/>
    <w:rsid w:val="21785E55"/>
    <w:rsid w:val="21DB1C52"/>
    <w:rsid w:val="21F166D7"/>
    <w:rsid w:val="21FD0589"/>
    <w:rsid w:val="220062FE"/>
    <w:rsid w:val="22025F8B"/>
    <w:rsid w:val="2208354F"/>
    <w:rsid w:val="22827E58"/>
    <w:rsid w:val="22936E40"/>
    <w:rsid w:val="22967AC7"/>
    <w:rsid w:val="23182ADB"/>
    <w:rsid w:val="2351414E"/>
    <w:rsid w:val="23DF0854"/>
    <w:rsid w:val="23F81C6E"/>
    <w:rsid w:val="244677A3"/>
    <w:rsid w:val="246C103E"/>
    <w:rsid w:val="2483705E"/>
    <w:rsid w:val="24A067BC"/>
    <w:rsid w:val="24AB2223"/>
    <w:rsid w:val="24B819B9"/>
    <w:rsid w:val="24EE243F"/>
    <w:rsid w:val="24F41DD3"/>
    <w:rsid w:val="25083CF6"/>
    <w:rsid w:val="25214FC6"/>
    <w:rsid w:val="255367BE"/>
    <w:rsid w:val="25537FC4"/>
    <w:rsid w:val="25761EEA"/>
    <w:rsid w:val="258E580D"/>
    <w:rsid w:val="25A26605"/>
    <w:rsid w:val="26597E18"/>
    <w:rsid w:val="265F1170"/>
    <w:rsid w:val="267936A9"/>
    <w:rsid w:val="268B6CD1"/>
    <w:rsid w:val="26CD5317"/>
    <w:rsid w:val="272652A0"/>
    <w:rsid w:val="27405996"/>
    <w:rsid w:val="275663F4"/>
    <w:rsid w:val="2760573C"/>
    <w:rsid w:val="278365B8"/>
    <w:rsid w:val="28BD6EAE"/>
    <w:rsid w:val="28D66BDF"/>
    <w:rsid w:val="28F97F81"/>
    <w:rsid w:val="29177AC4"/>
    <w:rsid w:val="291810A5"/>
    <w:rsid w:val="29336A94"/>
    <w:rsid w:val="29516F16"/>
    <w:rsid w:val="297D0E83"/>
    <w:rsid w:val="2A1B7540"/>
    <w:rsid w:val="2A543B50"/>
    <w:rsid w:val="2A64500B"/>
    <w:rsid w:val="2A8C1E49"/>
    <w:rsid w:val="2AAB3824"/>
    <w:rsid w:val="2B30608B"/>
    <w:rsid w:val="2B620449"/>
    <w:rsid w:val="2B70597F"/>
    <w:rsid w:val="2B7A7C9E"/>
    <w:rsid w:val="2C0D4E3E"/>
    <w:rsid w:val="2C3462D9"/>
    <w:rsid w:val="2C6F344C"/>
    <w:rsid w:val="2C995700"/>
    <w:rsid w:val="2CFA388F"/>
    <w:rsid w:val="2D220AD8"/>
    <w:rsid w:val="2D306099"/>
    <w:rsid w:val="2DA50AEE"/>
    <w:rsid w:val="2DB51DB5"/>
    <w:rsid w:val="2DF46986"/>
    <w:rsid w:val="2DF73E5C"/>
    <w:rsid w:val="2E211EE8"/>
    <w:rsid w:val="2E3D2262"/>
    <w:rsid w:val="2E602BC1"/>
    <w:rsid w:val="2E9D21F6"/>
    <w:rsid w:val="2EAE3F5C"/>
    <w:rsid w:val="2EC548FE"/>
    <w:rsid w:val="2EEC1ED2"/>
    <w:rsid w:val="2EFF4940"/>
    <w:rsid w:val="2F513FAA"/>
    <w:rsid w:val="2F93755C"/>
    <w:rsid w:val="2F98084F"/>
    <w:rsid w:val="301667D9"/>
    <w:rsid w:val="301F5DC6"/>
    <w:rsid w:val="30367C16"/>
    <w:rsid w:val="30B862BC"/>
    <w:rsid w:val="30BF6077"/>
    <w:rsid w:val="30EA0C13"/>
    <w:rsid w:val="312968F2"/>
    <w:rsid w:val="31634F80"/>
    <w:rsid w:val="317278FA"/>
    <w:rsid w:val="31AF12BC"/>
    <w:rsid w:val="320169A1"/>
    <w:rsid w:val="328A5E76"/>
    <w:rsid w:val="332B3861"/>
    <w:rsid w:val="3336328A"/>
    <w:rsid w:val="33EA1572"/>
    <w:rsid w:val="342B0069"/>
    <w:rsid w:val="345E6CEE"/>
    <w:rsid w:val="348D3C00"/>
    <w:rsid w:val="34D90A27"/>
    <w:rsid w:val="34ED32D3"/>
    <w:rsid w:val="34EF7CA8"/>
    <w:rsid w:val="350F4CE7"/>
    <w:rsid w:val="354950BD"/>
    <w:rsid w:val="3589267B"/>
    <w:rsid w:val="35956925"/>
    <w:rsid w:val="35B66D36"/>
    <w:rsid w:val="35E16A9B"/>
    <w:rsid w:val="361C7266"/>
    <w:rsid w:val="363A3891"/>
    <w:rsid w:val="364875A8"/>
    <w:rsid w:val="366B0C47"/>
    <w:rsid w:val="368E07A2"/>
    <w:rsid w:val="36B46E00"/>
    <w:rsid w:val="36D76732"/>
    <w:rsid w:val="37185FCC"/>
    <w:rsid w:val="37BA7420"/>
    <w:rsid w:val="37BF2BB5"/>
    <w:rsid w:val="37C649BB"/>
    <w:rsid w:val="37F820BE"/>
    <w:rsid w:val="37FB7123"/>
    <w:rsid w:val="38610592"/>
    <w:rsid w:val="386D66EE"/>
    <w:rsid w:val="3897168D"/>
    <w:rsid w:val="38A35A46"/>
    <w:rsid w:val="38DF2972"/>
    <w:rsid w:val="391B371B"/>
    <w:rsid w:val="3966409F"/>
    <w:rsid w:val="3973680C"/>
    <w:rsid w:val="39816B3D"/>
    <w:rsid w:val="39BF523C"/>
    <w:rsid w:val="3A152973"/>
    <w:rsid w:val="3A1C234F"/>
    <w:rsid w:val="3A682020"/>
    <w:rsid w:val="3A795FE1"/>
    <w:rsid w:val="3A7F7C24"/>
    <w:rsid w:val="3AE7586C"/>
    <w:rsid w:val="3B844AE3"/>
    <w:rsid w:val="3BA85755"/>
    <w:rsid w:val="3BBE574D"/>
    <w:rsid w:val="3BD37204"/>
    <w:rsid w:val="3BF1663B"/>
    <w:rsid w:val="3C1250D5"/>
    <w:rsid w:val="3C14752F"/>
    <w:rsid w:val="3C1D61E5"/>
    <w:rsid w:val="3C5F7CEF"/>
    <w:rsid w:val="3C694CB6"/>
    <w:rsid w:val="3C6E5505"/>
    <w:rsid w:val="3C8064AA"/>
    <w:rsid w:val="3C8C668E"/>
    <w:rsid w:val="3D551B61"/>
    <w:rsid w:val="3D5B717C"/>
    <w:rsid w:val="3D64410C"/>
    <w:rsid w:val="3D7915B2"/>
    <w:rsid w:val="3D826AA5"/>
    <w:rsid w:val="3DAB039F"/>
    <w:rsid w:val="3DBF6C74"/>
    <w:rsid w:val="3DE82643"/>
    <w:rsid w:val="3E8E7FEA"/>
    <w:rsid w:val="3ECE4F17"/>
    <w:rsid w:val="3EDB25EE"/>
    <w:rsid w:val="3F0A0F68"/>
    <w:rsid w:val="3F2278EE"/>
    <w:rsid w:val="3F343E39"/>
    <w:rsid w:val="3F4375CD"/>
    <w:rsid w:val="3F56748E"/>
    <w:rsid w:val="3F9B4A9C"/>
    <w:rsid w:val="3FD72F18"/>
    <w:rsid w:val="40117FBD"/>
    <w:rsid w:val="40205A41"/>
    <w:rsid w:val="40705214"/>
    <w:rsid w:val="40814069"/>
    <w:rsid w:val="4098672B"/>
    <w:rsid w:val="40995E11"/>
    <w:rsid w:val="40DC7200"/>
    <w:rsid w:val="40EF1563"/>
    <w:rsid w:val="40F539E0"/>
    <w:rsid w:val="40FC35DA"/>
    <w:rsid w:val="410B2214"/>
    <w:rsid w:val="414639EA"/>
    <w:rsid w:val="418953D5"/>
    <w:rsid w:val="41A20284"/>
    <w:rsid w:val="41B57748"/>
    <w:rsid w:val="41B916A9"/>
    <w:rsid w:val="41C21A0A"/>
    <w:rsid w:val="420755A8"/>
    <w:rsid w:val="420D4180"/>
    <w:rsid w:val="423B2837"/>
    <w:rsid w:val="428630C9"/>
    <w:rsid w:val="42893730"/>
    <w:rsid w:val="42C86F02"/>
    <w:rsid w:val="42ED0A05"/>
    <w:rsid w:val="4319001B"/>
    <w:rsid w:val="43191A66"/>
    <w:rsid w:val="43764E35"/>
    <w:rsid w:val="43E24586"/>
    <w:rsid w:val="444562DD"/>
    <w:rsid w:val="444B584C"/>
    <w:rsid w:val="45371F58"/>
    <w:rsid w:val="455D0689"/>
    <w:rsid w:val="456B57F5"/>
    <w:rsid w:val="45750DAB"/>
    <w:rsid w:val="45E60C90"/>
    <w:rsid w:val="46AF5275"/>
    <w:rsid w:val="46D05A48"/>
    <w:rsid w:val="470B5608"/>
    <w:rsid w:val="47581A08"/>
    <w:rsid w:val="476A665A"/>
    <w:rsid w:val="476C670F"/>
    <w:rsid w:val="476D3194"/>
    <w:rsid w:val="47836310"/>
    <w:rsid w:val="478D13C6"/>
    <w:rsid w:val="47BE13A1"/>
    <w:rsid w:val="47C67DCE"/>
    <w:rsid w:val="47EF232F"/>
    <w:rsid w:val="483B6C39"/>
    <w:rsid w:val="487023E7"/>
    <w:rsid w:val="48745D3E"/>
    <w:rsid w:val="48B44205"/>
    <w:rsid w:val="48DC6868"/>
    <w:rsid w:val="499B390B"/>
    <w:rsid w:val="49CC119B"/>
    <w:rsid w:val="49FC09AB"/>
    <w:rsid w:val="4A107E21"/>
    <w:rsid w:val="4A274EE1"/>
    <w:rsid w:val="4A4E743C"/>
    <w:rsid w:val="4AA21C0D"/>
    <w:rsid w:val="4AB30591"/>
    <w:rsid w:val="4AC4035B"/>
    <w:rsid w:val="4B047D5D"/>
    <w:rsid w:val="4B0C17DC"/>
    <w:rsid w:val="4B1F1338"/>
    <w:rsid w:val="4B381ACC"/>
    <w:rsid w:val="4BA141A6"/>
    <w:rsid w:val="4BBC61B5"/>
    <w:rsid w:val="4BDB70D3"/>
    <w:rsid w:val="4BF11B1E"/>
    <w:rsid w:val="4BFE5BB4"/>
    <w:rsid w:val="4C043231"/>
    <w:rsid w:val="4C156CF6"/>
    <w:rsid w:val="4C576413"/>
    <w:rsid w:val="4CD4223F"/>
    <w:rsid w:val="4CE64E28"/>
    <w:rsid w:val="4D050384"/>
    <w:rsid w:val="4DF5353A"/>
    <w:rsid w:val="4E023E1C"/>
    <w:rsid w:val="4E0A3D36"/>
    <w:rsid w:val="4E127F13"/>
    <w:rsid w:val="4EAA67EF"/>
    <w:rsid w:val="4EAE01CA"/>
    <w:rsid w:val="4EC0082B"/>
    <w:rsid w:val="4ECD26C8"/>
    <w:rsid w:val="4F184DFC"/>
    <w:rsid w:val="4F7162E0"/>
    <w:rsid w:val="4FF36A3B"/>
    <w:rsid w:val="5026333D"/>
    <w:rsid w:val="50412D6D"/>
    <w:rsid w:val="50487D39"/>
    <w:rsid w:val="50B63C92"/>
    <w:rsid w:val="50B65773"/>
    <w:rsid w:val="51006FB7"/>
    <w:rsid w:val="511B4854"/>
    <w:rsid w:val="51396026"/>
    <w:rsid w:val="519B6290"/>
    <w:rsid w:val="51D240EA"/>
    <w:rsid w:val="51F670FB"/>
    <w:rsid w:val="52114519"/>
    <w:rsid w:val="52165714"/>
    <w:rsid w:val="52B867E7"/>
    <w:rsid w:val="53317F73"/>
    <w:rsid w:val="534F2D4E"/>
    <w:rsid w:val="537E7DD0"/>
    <w:rsid w:val="53DA0903"/>
    <w:rsid w:val="53F5620C"/>
    <w:rsid w:val="53FE5CB4"/>
    <w:rsid w:val="54024B5B"/>
    <w:rsid w:val="540A76CC"/>
    <w:rsid w:val="543B1D4D"/>
    <w:rsid w:val="545C1B40"/>
    <w:rsid w:val="54853F2E"/>
    <w:rsid w:val="54BE07FA"/>
    <w:rsid w:val="550F0FAA"/>
    <w:rsid w:val="55125BDB"/>
    <w:rsid w:val="552F5FE5"/>
    <w:rsid w:val="556B3C8B"/>
    <w:rsid w:val="55B61A58"/>
    <w:rsid w:val="55B86B6D"/>
    <w:rsid w:val="55F41B7C"/>
    <w:rsid w:val="55F5312F"/>
    <w:rsid w:val="563E29F9"/>
    <w:rsid w:val="56875759"/>
    <w:rsid w:val="56FB4F82"/>
    <w:rsid w:val="57051880"/>
    <w:rsid w:val="57AB2362"/>
    <w:rsid w:val="57BA14C8"/>
    <w:rsid w:val="57C3010B"/>
    <w:rsid w:val="57F23BFF"/>
    <w:rsid w:val="584D4D34"/>
    <w:rsid w:val="587C2908"/>
    <w:rsid w:val="58B742E7"/>
    <w:rsid w:val="58C0443F"/>
    <w:rsid w:val="592F6C47"/>
    <w:rsid w:val="596F616B"/>
    <w:rsid w:val="59AA2C25"/>
    <w:rsid w:val="59DF447A"/>
    <w:rsid w:val="5A071159"/>
    <w:rsid w:val="5A094D0A"/>
    <w:rsid w:val="5A3570DB"/>
    <w:rsid w:val="5A443F75"/>
    <w:rsid w:val="5AC273E4"/>
    <w:rsid w:val="5B0B028A"/>
    <w:rsid w:val="5B1072AD"/>
    <w:rsid w:val="5B7D758E"/>
    <w:rsid w:val="5B806871"/>
    <w:rsid w:val="5B8B2113"/>
    <w:rsid w:val="5BBE2999"/>
    <w:rsid w:val="5C0449F7"/>
    <w:rsid w:val="5C3A6B11"/>
    <w:rsid w:val="5C3D324C"/>
    <w:rsid w:val="5C57058C"/>
    <w:rsid w:val="5C590323"/>
    <w:rsid w:val="5C730185"/>
    <w:rsid w:val="5CBA76C1"/>
    <w:rsid w:val="5CD575A8"/>
    <w:rsid w:val="5CE906F7"/>
    <w:rsid w:val="5CF74A71"/>
    <w:rsid w:val="5CFA656E"/>
    <w:rsid w:val="5D124E3E"/>
    <w:rsid w:val="5D3139EE"/>
    <w:rsid w:val="5D3B6AAE"/>
    <w:rsid w:val="5D3D1E33"/>
    <w:rsid w:val="5D744EA7"/>
    <w:rsid w:val="5D76250B"/>
    <w:rsid w:val="5D8D7B90"/>
    <w:rsid w:val="5D9F1AD0"/>
    <w:rsid w:val="5DA7407E"/>
    <w:rsid w:val="5DB66C97"/>
    <w:rsid w:val="5DDD00D6"/>
    <w:rsid w:val="5E280B76"/>
    <w:rsid w:val="5E4B1B85"/>
    <w:rsid w:val="5E685706"/>
    <w:rsid w:val="5EC16242"/>
    <w:rsid w:val="5F15689C"/>
    <w:rsid w:val="5F2929B8"/>
    <w:rsid w:val="5F404DCE"/>
    <w:rsid w:val="5F58011A"/>
    <w:rsid w:val="5FB80ADA"/>
    <w:rsid w:val="600A1ED5"/>
    <w:rsid w:val="601470E4"/>
    <w:rsid w:val="60442B6B"/>
    <w:rsid w:val="60554CD5"/>
    <w:rsid w:val="605911BA"/>
    <w:rsid w:val="60D00222"/>
    <w:rsid w:val="610D51E4"/>
    <w:rsid w:val="613F6B0F"/>
    <w:rsid w:val="61557F56"/>
    <w:rsid w:val="615B429D"/>
    <w:rsid w:val="618A04C7"/>
    <w:rsid w:val="619352EE"/>
    <w:rsid w:val="61966CB0"/>
    <w:rsid w:val="61C82230"/>
    <w:rsid w:val="61CC1AA7"/>
    <w:rsid w:val="61EB37C1"/>
    <w:rsid w:val="62215260"/>
    <w:rsid w:val="62B04EC5"/>
    <w:rsid w:val="62C5668F"/>
    <w:rsid w:val="62C77435"/>
    <w:rsid w:val="633F53C8"/>
    <w:rsid w:val="6347373E"/>
    <w:rsid w:val="63703B5E"/>
    <w:rsid w:val="63747F4B"/>
    <w:rsid w:val="63983978"/>
    <w:rsid w:val="64625AEB"/>
    <w:rsid w:val="6464525E"/>
    <w:rsid w:val="646E1700"/>
    <w:rsid w:val="648B2F25"/>
    <w:rsid w:val="6495785A"/>
    <w:rsid w:val="64A426AE"/>
    <w:rsid w:val="64D250B0"/>
    <w:rsid w:val="653E7849"/>
    <w:rsid w:val="65635D03"/>
    <w:rsid w:val="657C4A50"/>
    <w:rsid w:val="658044BB"/>
    <w:rsid w:val="65B356F1"/>
    <w:rsid w:val="65BD13B1"/>
    <w:rsid w:val="65C814CD"/>
    <w:rsid w:val="65DD5A84"/>
    <w:rsid w:val="65E47AFF"/>
    <w:rsid w:val="66155B6A"/>
    <w:rsid w:val="6634222F"/>
    <w:rsid w:val="66577B34"/>
    <w:rsid w:val="6664105E"/>
    <w:rsid w:val="667A30E9"/>
    <w:rsid w:val="669020AE"/>
    <w:rsid w:val="66E65A7B"/>
    <w:rsid w:val="66F16806"/>
    <w:rsid w:val="67097FC4"/>
    <w:rsid w:val="6719100D"/>
    <w:rsid w:val="67412F91"/>
    <w:rsid w:val="6750618A"/>
    <w:rsid w:val="67BB7131"/>
    <w:rsid w:val="67FC36C2"/>
    <w:rsid w:val="682C0514"/>
    <w:rsid w:val="68717CC6"/>
    <w:rsid w:val="68827F5B"/>
    <w:rsid w:val="69211858"/>
    <w:rsid w:val="69420D51"/>
    <w:rsid w:val="69542198"/>
    <w:rsid w:val="695F40EB"/>
    <w:rsid w:val="698B0812"/>
    <w:rsid w:val="69905625"/>
    <w:rsid w:val="69A023FC"/>
    <w:rsid w:val="69CB7580"/>
    <w:rsid w:val="69EC2CCD"/>
    <w:rsid w:val="69F124B6"/>
    <w:rsid w:val="69FC411E"/>
    <w:rsid w:val="6A043C57"/>
    <w:rsid w:val="6A101FB7"/>
    <w:rsid w:val="6A721486"/>
    <w:rsid w:val="6AE87835"/>
    <w:rsid w:val="6B0B75ED"/>
    <w:rsid w:val="6BA42F27"/>
    <w:rsid w:val="6BC5425B"/>
    <w:rsid w:val="6BD4229D"/>
    <w:rsid w:val="6C1D479B"/>
    <w:rsid w:val="6C52153E"/>
    <w:rsid w:val="6C6E2D18"/>
    <w:rsid w:val="6CAC38F0"/>
    <w:rsid w:val="6CCA1B78"/>
    <w:rsid w:val="6D033FD9"/>
    <w:rsid w:val="6D045BA4"/>
    <w:rsid w:val="6D6015C0"/>
    <w:rsid w:val="6D9540E5"/>
    <w:rsid w:val="6DC53339"/>
    <w:rsid w:val="6DCC1BB5"/>
    <w:rsid w:val="6E2A377E"/>
    <w:rsid w:val="6E2D31D2"/>
    <w:rsid w:val="6E736CDD"/>
    <w:rsid w:val="6E8B61C3"/>
    <w:rsid w:val="6EA9451C"/>
    <w:rsid w:val="6F396A6F"/>
    <w:rsid w:val="6F3D5FBE"/>
    <w:rsid w:val="6F5F0DF5"/>
    <w:rsid w:val="6F716187"/>
    <w:rsid w:val="6FAC0E0B"/>
    <w:rsid w:val="6FCD3C34"/>
    <w:rsid w:val="701B1FF2"/>
    <w:rsid w:val="701F46EA"/>
    <w:rsid w:val="703326D7"/>
    <w:rsid w:val="70732041"/>
    <w:rsid w:val="707332D6"/>
    <w:rsid w:val="70A42A4D"/>
    <w:rsid w:val="70C4056C"/>
    <w:rsid w:val="70D95F59"/>
    <w:rsid w:val="70E027EF"/>
    <w:rsid w:val="710663E6"/>
    <w:rsid w:val="713408F4"/>
    <w:rsid w:val="71700DC2"/>
    <w:rsid w:val="71A15473"/>
    <w:rsid w:val="71C517D1"/>
    <w:rsid w:val="71D44FE1"/>
    <w:rsid w:val="71D86CCE"/>
    <w:rsid w:val="71E8637B"/>
    <w:rsid w:val="71EB37AB"/>
    <w:rsid w:val="724460CD"/>
    <w:rsid w:val="72B56B8A"/>
    <w:rsid w:val="730A6B6D"/>
    <w:rsid w:val="73250E85"/>
    <w:rsid w:val="733A2ED6"/>
    <w:rsid w:val="734A2A9A"/>
    <w:rsid w:val="73631C2F"/>
    <w:rsid w:val="739C46E3"/>
    <w:rsid w:val="73C761DB"/>
    <w:rsid w:val="73DF780C"/>
    <w:rsid w:val="73F81997"/>
    <w:rsid w:val="74086F6D"/>
    <w:rsid w:val="740B3F75"/>
    <w:rsid w:val="741B6923"/>
    <w:rsid w:val="74614A7D"/>
    <w:rsid w:val="748522F2"/>
    <w:rsid w:val="74B26AA1"/>
    <w:rsid w:val="75007B21"/>
    <w:rsid w:val="750B1A23"/>
    <w:rsid w:val="75153C93"/>
    <w:rsid w:val="759171AD"/>
    <w:rsid w:val="759438B1"/>
    <w:rsid w:val="75AD1707"/>
    <w:rsid w:val="75BD0232"/>
    <w:rsid w:val="75C66E17"/>
    <w:rsid w:val="75C75841"/>
    <w:rsid w:val="75E47198"/>
    <w:rsid w:val="760E6063"/>
    <w:rsid w:val="76240E8B"/>
    <w:rsid w:val="76551B82"/>
    <w:rsid w:val="76697EDC"/>
    <w:rsid w:val="769527CF"/>
    <w:rsid w:val="76B046E3"/>
    <w:rsid w:val="76D057C6"/>
    <w:rsid w:val="76D06CA8"/>
    <w:rsid w:val="76ED5B92"/>
    <w:rsid w:val="770303AE"/>
    <w:rsid w:val="77055257"/>
    <w:rsid w:val="77217CA3"/>
    <w:rsid w:val="77302181"/>
    <w:rsid w:val="7744080C"/>
    <w:rsid w:val="774F2082"/>
    <w:rsid w:val="776D047F"/>
    <w:rsid w:val="77A323EC"/>
    <w:rsid w:val="77E66E91"/>
    <w:rsid w:val="77F705B2"/>
    <w:rsid w:val="77FA22B3"/>
    <w:rsid w:val="780322D8"/>
    <w:rsid w:val="78204A9B"/>
    <w:rsid w:val="782D5881"/>
    <w:rsid w:val="78677231"/>
    <w:rsid w:val="78A00FDE"/>
    <w:rsid w:val="78BE6BA1"/>
    <w:rsid w:val="79237571"/>
    <w:rsid w:val="792753C6"/>
    <w:rsid w:val="795A702E"/>
    <w:rsid w:val="797D2C6D"/>
    <w:rsid w:val="798E0938"/>
    <w:rsid w:val="79A17CB5"/>
    <w:rsid w:val="79A33549"/>
    <w:rsid w:val="79C27FF6"/>
    <w:rsid w:val="79DA1030"/>
    <w:rsid w:val="7A16455D"/>
    <w:rsid w:val="7A165FE6"/>
    <w:rsid w:val="7A166E70"/>
    <w:rsid w:val="7A9C6239"/>
    <w:rsid w:val="7AA36217"/>
    <w:rsid w:val="7B085650"/>
    <w:rsid w:val="7B3041B4"/>
    <w:rsid w:val="7B36559F"/>
    <w:rsid w:val="7B857F3C"/>
    <w:rsid w:val="7B8A2F96"/>
    <w:rsid w:val="7BC506D5"/>
    <w:rsid w:val="7BD947CC"/>
    <w:rsid w:val="7C36207F"/>
    <w:rsid w:val="7C3C41EF"/>
    <w:rsid w:val="7C3D3CEF"/>
    <w:rsid w:val="7C6C780D"/>
    <w:rsid w:val="7C8225AF"/>
    <w:rsid w:val="7C8D02EA"/>
    <w:rsid w:val="7CC626D0"/>
    <w:rsid w:val="7CC96A0B"/>
    <w:rsid w:val="7CD477EF"/>
    <w:rsid w:val="7CFA595D"/>
    <w:rsid w:val="7D430DBC"/>
    <w:rsid w:val="7D793166"/>
    <w:rsid w:val="7D797DEA"/>
    <w:rsid w:val="7DF9698F"/>
    <w:rsid w:val="7E81455D"/>
    <w:rsid w:val="7E955137"/>
    <w:rsid w:val="7E986127"/>
    <w:rsid w:val="7EE571D9"/>
    <w:rsid w:val="7F3013F0"/>
    <w:rsid w:val="7F39148E"/>
    <w:rsid w:val="7F74565C"/>
    <w:rsid w:val="7F793506"/>
    <w:rsid w:val="7F982A0F"/>
    <w:rsid w:val="7F9F175E"/>
    <w:rsid w:val="7FA9140C"/>
    <w:rsid w:val="7FC60A8D"/>
    <w:rsid w:val="7FE76B29"/>
    <w:rsid w:val="7FE92A5E"/>
    <w:rsid w:val="7FEA59AB"/>
    <w:rsid w:val="7FF7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before="100" w:beforeAutospacing="1" w:after="120"/>
      <w:ind w:left="420" w:leftChars="200"/>
    </w:pPr>
    <w:rPr>
      <w:rFonts w:ascii="Times New Roman" w:hAnsi="Times New Roman"/>
      <w:szCs w:val="21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2024-12-25T08:55:00Z</dcterms:created>
  <dc:creator>9999.</dc:creator>
  <cp:lastModifiedBy>9999.</cp:lastModifiedBy>
  <dcterms:modified xsi:type="dcterms:W3CDTF">2024-12-25T08:58:55Z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E9E2E5072C36428CA3AFBCA3157A97D0_11</vt:lpwstr>
  </property>
</Properties>
</file>