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bookmarkStart w:id="3" w:name="_GoBack"/>
      <w:r>
        <w:rPr>
          <w:rFonts w:hint="eastAsia" w:ascii="宋体" w:hAnsi="宋体" w:eastAsia="方正小标宋简体" w:cs="方正小标宋简体"/>
          <w:sz w:val="44"/>
          <w:szCs w:val="44"/>
        </w:rPr>
        <w:t>2019年政府信息公开工作年度报告</w:t>
      </w:r>
    </w:p>
    <w:bookmarkEnd w:id="3"/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根据《关于做好2019年政府信息公开工作年度报告编制发布工作的通知》的要求，我局对2019年政府信息公开情况进行梳理，现报告如下：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—、总体情况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2019年，我局主动公开政府信息共计341条，比上年增加92条，主要发布在统计信息、政务动态板块。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二、主动公开政府信息情况</w:t>
      </w:r>
    </w:p>
    <w:tbl>
      <w:tblPr>
        <w:tblStyle w:val="2"/>
        <w:tblW w:w="90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38"/>
        <w:gridCol w:w="2059"/>
        <w:gridCol w:w="2069"/>
        <w:gridCol w:w="19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本年新制作数量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本年新公开数量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规章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规范性文件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行政许可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其他对外管理服务事项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行政处罚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行政强制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行政事业性收费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采购项目数量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采购总金额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政府集中采购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1" w:lineRule="exact"/>
        <w:rPr>
          <w:rFonts w:ascii="宋体" w:hAnsi="宋体"/>
          <w:sz w:val="2"/>
          <w:szCs w:val="2"/>
        </w:rPr>
      </w:pPr>
      <w:r>
        <w:rPr>
          <w:rFonts w:ascii="宋体" w:hAnsi="宋体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2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三、收到和处理政府信息公开申请情况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523"/>
        <w:gridCol w:w="2846"/>
        <w:gridCol w:w="840"/>
        <w:gridCol w:w="648"/>
        <w:gridCol w:w="624"/>
        <w:gridCol w:w="835"/>
        <w:gridCol w:w="850"/>
        <w:gridCol w:w="634"/>
        <w:gridCol w:w="59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（本列数据的勾稽关系为：第一项加第二项 之和，等于第三项加第四项之和）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申请人情况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自然人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法人或其他组织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商业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企业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科研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机构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社会公 益组织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法律服 务机构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本年 度办 理结 果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（一）予以公开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（二）部分公开（区分处理的，只计这 一情形，不计其他情形）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（三） 不予 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属于国家秘密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其他法律行政法规禁止公开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危及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“三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安全一稳定”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.保护第三方合法权益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属于三类内部事务信息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6.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属于四类过程性信息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7.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属于行政执法案卷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8.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属于行政查询事项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（四） 无法 提供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本机关不掌握相关政府信息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没有现成信息需要另行制作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补正后申请内容仍不明确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（五） 不予 处理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信访举报投诉类申请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重复申请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要求提供公开出版物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无正当理由大量反复申请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要求行政机关确认或重新 出具已获取信息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（六）其他处理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（七）总计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四、结转下年度继续办理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ascii="宋体" w:hAnsi="宋体"/>
          <w:color w:val="000000"/>
          <w:spacing w:val="0"/>
          <w:w w:val="100"/>
          <w:position w:val="0"/>
        </w:rPr>
      </w:pPr>
      <w:bookmarkStart w:id="0" w:name="bookmark37"/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四</w:t>
      </w:r>
      <w:bookmarkEnd w:id="0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、政府信息公开行政复议、行政诉讼情况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595"/>
        <w:gridCol w:w="590"/>
        <w:gridCol w:w="586"/>
        <w:gridCol w:w="590"/>
        <w:gridCol w:w="595"/>
        <w:gridCol w:w="586"/>
        <w:gridCol w:w="600"/>
        <w:gridCol w:w="590"/>
        <w:gridCol w:w="576"/>
        <w:gridCol w:w="595"/>
        <w:gridCol w:w="590"/>
        <w:gridCol w:w="595"/>
        <w:gridCol w:w="600"/>
        <w:gridCol w:w="6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行政复议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行政诉讼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未经复议直接起诉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复议后起诉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widowControl w:val="0"/>
        <w:spacing w:after="259" w:line="1" w:lineRule="exact"/>
        <w:rPr>
          <w:rFonts w:ascii="宋体" w:hAnsi="宋体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447"/>
          <w:tab w:val="left" w:pos="1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bookmarkStart w:id="1" w:name="bookmark38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五</w:t>
      </w:r>
      <w:bookmarkEnd w:id="1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、存在的主要问题及改进情况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1、信息发布广泛性不够，大多为我县的数据信息，中心工作，如扶贫工作、创文工作等中心工作动态信息偏少。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2、个别统计数据发布的及时性有待提升。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bookmarkStart w:id="2" w:name="bookmark39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六</w:t>
      </w:r>
      <w:bookmarkEnd w:id="2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</w:p>
    <w:sectPr>
      <w:footerReference r:id="rId3" w:type="default"/>
      <w:pgSz w:w="11906" w:h="16838"/>
      <w:pgMar w:top="1440" w:right="1689" w:bottom="1440" w:left="1689" w:header="851" w:footer="93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8656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9803130</wp:posOffset>
              </wp:positionV>
              <wp:extent cx="149225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top:771.9pt;height:9.35pt;width:11.75pt;mso-position-horizontal:outside;mso-position-horizontal-relative:margin;mso-position-vertical-relative:page;mso-wrap-style:none;z-index:62918656;mso-width-relative:page;mso-height-relative:page;" filled="f" stroked="f" coordsize="21600,21600" o:gfxdata="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3Wj/81QAAAAkBAAAPAAAAAAAAAAEAIAAAACIAAABkcnMvZG93bnJl&#10;di54bWxQSwECFAAUAAAACACHTuJAeVi5QY4BAAAhAwAADgAAAAAAAAABACAAAAAk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0055"/>
    <w:rsid w:val="06A40F37"/>
    <w:rsid w:val="0B251AA3"/>
    <w:rsid w:val="0C521954"/>
    <w:rsid w:val="25FC7196"/>
    <w:rsid w:val="2CED52F1"/>
    <w:rsid w:val="310A04BA"/>
    <w:rsid w:val="36736B10"/>
    <w:rsid w:val="38643746"/>
    <w:rsid w:val="3CD9678D"/>
    <w:rsid w:val="489B6F31"/>
    <w:rsid w:val="4C5024C5"/>
    <w:rsid w:val="5025163B"/>
    <w:rsid w:val="51B871A0"/>
    <w:rsid w:val="57BC02AC"/>
    <w:rsid w:val="5B9208CD"/>
    <w:rsid w:val="603F7284"/>
    <w:rsid w:val="647A3BA4"/>
    <w:rsid w:val="688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2020-01-10T01:09:00Z</dcterms:created>
  <dc:creator>旷且</dc:creator>
  <cp:lastModifiedBy>Administrator</cp:lastModifiedBy>
  <dcterms:modified xsi:type="dcterms:W3CDTF">2020-01-15T07:36:59Z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