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8A" w:rsidRDefault="008E3F8A">
      <w:pPr>
        <w:pStyle w:val="a7"/>
        <w:adjustRightInd w:val="0"/>
        <w:snapToGrid w:val="0"/>
        <w:spacing w:line="560" w:lineRule="exact"/>
        <w:jc w:val="center"/>
        <w:rPr>
          <w:rStyle w:val="a8"/>
          <w:rFonts w:ascii="宋体" w:eastAsia="方正小标宋简体" w:hAnsi="宋体" w:cs="方正大标宋简体" w:hint="eastAsia"/>
          <w:b w:val="0"/>
          <w:bCs/>
          <w:sz w:val="44"/>
          <w:szCs w:val="44"/>
        </w:rPr>
      </w:pPr>
      <w:bookmarkStart w:id="0" w:name="OLE_LINK4"/>
      <w:bookmarkStart w:id="1" w:name="OLE_LINK2"/>
      <w:bookmarkStart w:id="2" w:name="OLE_LINK6"/>
      <w:r w:rsidRPr="008E3F8A">
        <w:rPr>
          <w:rStyle w:val="a8"/>
          <w:rFonts w:ascii="宋体" w:eastAsia="方正小标宋简体" w:hAnsi="宋体" w:cs="方正大标宋简体" w:hint="eastAsia"/>
          <w:b w:val="0"/>
          <w:bCs/>
          <w:sz w:val="44"/>
          <w:szCs w:val="44"/>
        </w:rPr>
        <w:t>上犹县农村组集</w:t>
      </w:r>
      <w:r>
        <w:rPr>
          <w:rStyle w:val="a8"/>
          <w:rFonts w:ascii="宋体" w:eastAsia="方正小标宋简体" w:hAnsi="宋体" w:cs="方正大标宋简体" w:hint="eastAsia"/>
          <w:b w:val="0"/>
          <w:bCs/>
          <w:sz w:val="44"/>
          <w:szCs w:val="44"/>
        </w:rPr>
        <w:t>体及村设企业</w:t>
      </w:r>
      <w:r>
        <w:rPr>
          <w:rStyle w:val="a8"/>
          <w:rFonts w:ascii="宋体" w:eastAsia="方正小标宋简体" w:hAnsi="宋体" w:cs="方正大标宋简体" w:hint="eastAsia"/>
          <w:b w:val="0"/>
          <w:bCs/>
          <w:sz w:val="44"/>
          <w:szCs w:val="44"/>
          <w:lang/>
        </w:rPr>
        <w:t>“三资</w:t>
      </w:r>
      <w:r w:rsidRPr="008E3F8A">
        <w:rPr>
          <w:rStyle w:val="a8"/>
          <w:rFonts w:ascii="宋体" w:eastAsia="方正小标宋简体" w:hAnsi="宋体" w:cs="方正大标宋简体" w:hint="eastAsia"/>
          <w:b w:val="0"/>
          <w:bCs/>
          <w:sz w:val="44"/>
          <w:szCs w:val="44"/>
          <w:lang/>
        </w:rPr>
        <w:t>”（</w:t>
      </w:r>
      <w:r w:rsidRPr="008E3F8A">
        <w:rPr>
          <w:rStyle w:val="a8"/>
          <w:rFonts w:ascii="宋体" w:eastAsia="方正小标宋简体" w:hAnsi="宋体" w:cs="方正大标宋简体" w:hint="eastAsia"/>
          <w:b w:val="0"/>
          <w:bCs/>
          <w:sz w:val="44"/>
          <w:szCs w:val="44"/>
        </w:rPr>
        <w:t>资金资产资源</w:t>
      </w:r>
      <w:r w:rsidRPr="008E3F8A">
        <w:rPr>
          <w:rStyle w:val="a8"/>
          <w:rFonts w:ascii="宋体" w:eastAsia="方正小标宋简体" w:hAnsi="宋体" w:cs="方正大标宋简体" w:hint="eastAsia"/>
          <w:b w:val="0"/>
          <w:bCs/>
          <w:sz w:val="44"/>
          <w:szCs w:val="44"/>
          <w:lang/>
        </w:rPr>
        <w:t>）</w:t>
      </w:r>
      <w:r w:rsidRPr="008E3F8A">
        <w:rPr>
          <w:rStyle w:val="a8"/>
          <w:rFonts w:ascii="宋体" w:eastAsia="方正小标宋简体" w:hAnsi="宋体" w:cs="方正大标宋简体" w:hint="eastAsia"/>
          <w:b w:val="0"/>
          <w:bCs/>
          <w:sz w:val="44"/>
          <w:szCs w:val="44"/>
        </w:rPr>
        <w:t>管理办法（试行）</w:t>
      </w:r>
      <w:bookmarkStart w:id="3" w:name="heading_0"/>
    </w:p>
    <w:p w:rsidR="00255A35" w:rsidRPr="008E3F8A" w:rsidRDefault="00255A35">
      <w:pPr>
        <w:pStyle w:val="a7"/>
        <w:adjustRightInd w:val="0"/>
        <w:snapToGrid w:val="0"/>
        <w:spacing w:line="560" w:lineRule="exact"/>
        <w:jc w:val="center"/>
        <w:rPr>
          <w:rStyle w:val="a8"/>
          <w:rFonts w:ascii="黑体" w:eastAsia="黑体" w:hAnsi="Times New Roman"/>
          <w:sz w:val="32"/>
          <w:szCs w:val="32"/>
          <w:shd w:val="clear" w:color="auto" w:fill="FFFFFF"/>
        </w:rPr>
      </w:pPr>
      <w:r>
        <w:rPr>
          <w:rStyle w:val="a8"/>
          <w:rFonts w:ascii="宋体" w:eastAsia="方正小标宋简体" w:hAnsi="宋体" w:cs="方正大标宋简体" w:hint="eastAsia"/>
          <w:b w:val="0"/>
          <w:bCs/>
          <w:sz w:val="44"/>
          <w:szCs w:val="44"/>
        </w:rPr>
        <w:t>（征求意见稿）</w:t>
      </w:r>
    </w:p>
    <w:bookmarkEnd w:id="2"/>
    <w:p w:rsidR="008E3F8A" w:rsidRPr="008E3F8A" w:rsidRDefault="008E3F8A">
      <w:pPr>
        <w:pStyle w:val="a7"/>
        <w:spacing w:line="550" w:lineRule="exact"/>
        <w:jc w:val="center"/>
        <w:rPr>
          <w:rStyle w:val="a8"/>
          <w:rFonts w:ascii="黑体" w:eastAsia="黑体" w:hAnsi="Times New Roman" w:cstheme="minorBidi"/>
          <w:sz w:val="32"/>
          <w:szCs w:val="32"/>
          <w:shd w:val="clear" w:color="auto" w:fill="FFFFFF"/>
        </w:rPr>
      </w:pPr>
    </w:p>
    <w:p w:rsidR="008E3F8A" w:rsidRPr="008E3F8A" w:rsidRDefault="008E3F8A">
      <w:pPr>
        <w:pStyle w:val="a7"/>
        <w:spacing w:line="550" w:lineRule="exact"/>
        <w:jc w:val="center"/>
        <w:rPr>
          <w:rStyle w:val="a8"/>
          <w:rFonts w:ascii="黑体" w:eastAsia="黑体" w:hAnsi="Times New Roman" w:cstheme="minorBidi"/>
          <w:b w:val="0"/>
          <w:bCs/>
          <w:sz w:val="32"/>
          <w:szCs w:val="32"/>
          <w:shd w:val="clear" w:color="auto" w:fill="FFFFFF"/>
        </w:rPr>
      </w:pPr>
      <w:r w:rsidRPr="008E3F8A">
        <w:rPr>
          <w:rStyle w:val="a8"/>
          <w:rFonts w:ascii="黑体" w:eastAsia="黑体" w:hAnsi="Times New Roman" w:cstheme="minorBidi" w:hint="eastAsia"/>
          <w:b w:val="0"/>
          <w:bCs/>
          <w:sz w:val="32"/>
          <w:szCs w:val="32"/>
          <w:shd w:val="clear" w:color="auto" w:fill="FFFFFF"/>
        </w:rPr>
        <w:t>第一章总则</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第一条</w:t>
      </w:r>
      <w:r w:rsidRPr="008E3F8A">
        <w:rPr>
          <w:rFonts w:ascii="仿宋_GB2312" w:eastAsia="仿宋_GB2312" w:hAnsi="仿宋_GB2312" w:cs="仿宋_GB2312" w:hint="eastAsia"/>
          <w:kern w:val="2"/>
          <w:sz w:val="32"/>
          <w:szCs w:val="32"/>
        </w:rPr>
        <w:t>为规范我县村民小组集体（以下简称“组集体”）及村设立企业（以下简称“村设企业”）资金、资产、资源（以下统称“三资”）管理，防范管理风险，保障组集体成员及村设企业合法权益，推动新型农村集体经济高质量发展、助力乡村振兴，依据《中华人民共和国农村集体经济组织法》《中华人民共和国会计法》《赣州市农村集体资金资产资源管理办法》（赣市府办字〔</w:t>
      </w:r>
      <w:r w:rsidRPr="008E3F8A">
        <w:rPr>
          <w:rFonts w:ascii="仿宋_GB2312" w:eastAsia="仿宋_GB2312" w:hAnsi="仿宋_GB2312" w:cs="仿宋_GB2312"/>
          <w:kern w:val="2"/>
          <w:sz w:val="32"/>
          <w:szCs w:val="32"/>
        </w:rPr>
        <w:t>2024〕78号）《上犹县村级财务管理规定(试行)》等法律法规和政策文件，结合我县实际，制定本办法。</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第二条</w:t>
      </w:r>
      <w:r w:rsidRPr="008E3F8A">
        <w:rPr>
          <w:rFonts w:ascii="仿宋_GB2312" w:eastAsia="仿宋_GB2312" w:hAnsi="仿宋_GB2312" w:cs="仿宋_GB2312" w:hint="eastAsia"/>
          <w:kern w:val="2"/>
          <w:sz w:val="32"/>
          <w:szCs w:val="32"/>
        </w:rPr>
        <w:t>本办法适用于本县行政区域内所有组集体、村设企业（含村集体独资、控股、参股企业及村集体出资兴办的各类经营实体）的“三资”管理活动。</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第三条</w:t>
      </w:r>
      <w:r w:rsidRPr="008E3F8A">
        <w:rPr>
          <w:rFonts w:ascii="仿宋_GB2312" w:eastAsia="仿宋_GB2312" w:hAnsi="仿宋_GB2312" w:cs="仿宋_GB2312" w:hint="eastAsia"/>
          <w:kern w:val="2"/>
          <w:sz w:val="32"/>
          <w:szCs w:val="32"/>
        </w:rPr>
        <w:t>组集体“三资”归本组全体成员共同所有，村设企业“三资”归投资主体（村集体、组集体或成员）按份额所有，受国家法律严格保护。任何组织和个人不得侵占、平调、挪用、私分、截留，不得非法干预其管理和经营活动。</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第四条</w:t>
      </w:r>
      <w:r w:rsidRPr="008E3F8A">
        <w:rPr>
          <w:rFonts w:ascii="仿宋_GB2312" w:eastAsia="仿宋_GB2312" w:hAnsi="仿宋_GB2312" w:cs="仿宋_GB2312" w:hint="eastAsia"/>
          <w:kern w:val="2"/>
          <w:sz w:val="32"/>
          <w:szCs w:val="32"/>
        </w:rPr>
        <w:t>组集体及村设企业“三资”管理坚持“依法依规、权责明晰、民主公开、保值增值、监管到位”原则，实行“统一制度、分级管理、分类施策、全程留痕”模式，</w:t>
      </w:r>
      <w:r w:rsidRPr="008E3F8A">
        <w:rPr>
          <w:rFonts w:ascii="仿宋_GB2312" w:eastAsia="仿宋_GB2312" w:hAnsi="仿宋_GB2312" w:cs="仿宋_GB2312" w:hint="eastAsia"/>
          <w:kern w:val="2"/>
          <w:sz w:val="32"/>
          <w:szCs w:val="32"/>
        </w:rPr>
        <w:lastRenderedPageBreak/>
        <w:t>推动管权、管事、管人有机结合，确保“三资”管理规范有序、安全可控。</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第五条</w:t>
      </w:r>
      <w:r w:rsidRPr="008E3F8A">
        <w:rPr>
          <w:rFonts w:ascii="仿宋_GB2312" w:eastAsia="仿宋_GB2312" w:hAnsi="仿宋_GB2312" w:cs="仿宋_GB2312" w:hint="eastAsia"/>
          <w:kern w:val="2"/>
          <w:sz w:val="32"/>
          <w:szCs w:val="32"/>
        </w:rPr>
        <w:t>县农业农村局作为全县“三资”管理主管部门，牵头负责政策指导、业务培训、监督检查、审计指导等工作；各乡（镇）人民政府是本辖区“三资”管理主体责任单位，承担日常监管、制度落实、人员配备、矛盾化解等职责；组集体在村“两委”、村集体经济组织指导下开展“三资”管理；村设企业完善法人治理结构，明确股东会（股东大会）、董事会、监事会权责，实行自主经营、自负盈亏、自我约束、自我发展，主动接受村集体、主管部门及群众监督。</w:t>
      </w:r>
    </w:p>
    <w:p w:rsidR="008E3F8A" w:rsidRPr="008E3F8A" w:rsidRDefault="008E3F8A">
      <w:pPr>
        <w:pStyle w:val="a7"/>
        <w:spacing w:line="550" w:lineRule="exact"/>
        <w:jc w:val="center"/>
        <w:rPr>
          <w:rStyle w:val="a8"/>
          <w:rFonts w:ascii="黑体" w:eastAsia="黑体" w:hAnsi="Times New Roman" w:cstheme="minorBidi"/>
          <w:b w:val="0"/>
          <w:bCs/>
          <w:sz w:val="32"/>
          <w:szCs w:val="32"/>
          <w:shd w:val="clear" w:color="auto" w:fill="FFFFFF"/>
        </w:rPr>
      </w:pPr>
      <w:r w:rsidRPr="008E3F8A">
        <w:rPr>
          <w:rStyle w:val="a8"/>
          <w:rFonts w:ascii="黑体" w:eastAsia="黑体" w:hAnsi="Times New Roman" w:cstheme="minorBidi" w:hint="eastAsia"/>
          <w:b w:val="0"/>
          <w:bCs/>
          <w:sz w:val="32"/>
          <w:szCs w:val="32"/>
          <w:shd w:val="clear" w:color="auto" w:fill="FFFFFF"/>
        </w:rPr>
        <w:t>第二章组集体“三资”管理</w:t>
      </w:r>
    </w:p>
    <w:p w:rsidR="008E3F8A" w:rsidRPr="008E3F8A" w:rsidRDefault="008E3F8A">
      <w:pPr>
        <w:spacing w:line="560" w:lineRule="exact"/>
        <w:ind w:firstLineChars="200" w:firstLine="643"/>
        <w:jc w:val="center"/>
        <w:rPr>
          <w:rFonts w:ascii="宋体" w:eastAsia="楷体_GB2312" w:hAnsi="宋体" w:cs="楷体_GB2312"/>
          <w:b/>
          <w:bCs/>
          <w:kern w:val="2"/>
          <w:sz w:val="32"/>
          <w:szCs w:val="32"/>
        </w:rPr>
      </w:pPr>
      <w:r w:rsidRPr="008E3F8A">
        <w:rPr>
          <w:rFonts w:ascii="宋体" w:eastAsia="楷体_GB2312" w:hAnsi="宋体" w:cs="楷体_GB2312" w:hint="eastAsia"/>
          <w:b/>
          <w:bCs/>
          <w:kern w:val="2"/>
          <w:sz w:val="32"/>
          <w:szCs w:val="32"/>
        </w:rPr>
        <w:t>第一节资金管理</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第六条</w:t>
      </w:r>
      <w:r w:rsidRPr="008E3F8A">
        <w:rPr>
          <w:rFonts w:ascii="仿宋_GB2312" w:eastAsia="仿宋_GB2312" w:hAnsi="仿宋_GB2312" w:cs="仿宋_GB2312" w:hint="eastAsia"/>
          <w:kern w:val="2"/>
          <w:sz w:val="32"/>
          <w:szCs w:val="32"/>
        </w:rPr>
        <w:t>组集体资金包括：本组集体所有的现金、银行存款，上级拨付的各类专项资金、补贴资金，集体经营、租赁、转让收入，接受捐赠、资助的资金，以及其他合法收入。</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第七条</w:t>
      </w:r>
      <w:r w:rsidRPr="008E3F8A">
        <w:rPr>
          <w:rFonts w:ascii="仿宋_GB2312" w:eastAsia="仿宋_GB2312" w:hAnsi="仿宋_GB2312" w:cs="仿宋_GB2312" w:hint="eastAsia"/>
          <w:kern w:val="2"/>
          <w:sz w:val="32"/>
          <w:szCs w:val="32"/>
        </w:rPr>
        <w:t>全面实行“组账村代管”，严格落实集体所有资金不得存入以个人名义开立账户的管理要求，各村民小组的资金须全部纳入村集体经济组织账套集中管理、统一记账，同步全部纳入乡（镇）村账代理体系统一管理，组集体存款统一在其所属村集体经济组织账户内核算，必须在村银行存款科目下设置二级明细科目。严禁公款私存、私设“小金库”、账外账，严禁将组集体资金存入个人名</w:t>
      </w:r>
      <w:r w:rsidRPr="008E3F8A">
        <w:rPr>
          <w:rFonts w:ascii="仿宋_GB2312" w:eastAsia="仿宋_GB2312" w:hAnsi="仿宋_GB2312" w:cs="仿宋_GB2312" w:hint="eastAsia"/>
          <w:kern w:val="2"/>
          <w:sz w:val="32"/>
          <w:szCs w:val="32"/>
        </w:rPr>
        <w:lastRenderedPageBreak/>
        <w:t>义账户。组集体不设专职会计，由村报账员兼任组报账联络员，负责本组资金收支票据的收集、整理、上报，协助乡（镇）村账代理会计做好账务核对、财务公开等工作；组集体负责人为资金管理第一责任人，对资金收支的真实性、合法性、合规性负总责。</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第八条</w:t>
      </w:r>
      <w:r w:rsidRPr="008E3F8A">
        <w:rPr>
          <w:rFonts w:ascii="仿宋_GB2312" w:eastAsia="仿宋_GB2312" w:hAnsi="仿宋_GB2312" w:cs="仿宋_GB2312" w:hint="eastAsia"/>
          <w:kern w:val="2"/>
          <w:sz w:val="32"/>
          <w:szCs w:val="32"/>
        </w:rPr>
        <w:t>组集体收入管理严格执行“收支两条线”，做到收有凭、支有据，应</w:t>
      </w:r>
      <w:bookmarkStart w:id="4" w:name="OLE_LINK8"/>
      <w:r w:rsidRPr="008E3F8A">
        <w:rPr>
          <w:rFonts w:ascii="仿宋_GB2312" w:eastAsia="仿宋_GB2312" w:hAnsi="仿宋_GB2312" w:cs="仿宋_GB2312" w:hint="eastAsia"/>
          <w:kern w:val="2"/>
          <w:sz w:val="32"/>
          <w:szCs w:val="32"/>
        </w:rPr>
        <w:t>收尽收、及</w:t>
      </w:r>
      <w:bookmarkEnd w:id="4"/>
      <w:r w:rsidRPr="008E3F8A">
        <w:rPr>
          <w:rFonts w:ascii="仿宋_GB2312" w:eastAsia="仿宋_GB2312" w:hAnsi="仿宋_GB2312" w:cs="仿宋_GB2312" w:hint="eastAsia"/>
          <w:kern w:val="2"/>
          <w:sz w:val="32"/>
          <w:szCs w:val="32"/>
        </w:rPr>
        <w:t>时入账：</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（一）所有收入必须使用县级农业农村部门统一监制的《农村集体经济组织收款收据》或税务发票，严禁使用其他票据，杜绝无据收款、白条收款；</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（二）现金收入</w:t>
      </w:r>
      <w:r w:rsidRPr="008E3F8A">
        <w:rPr>
          <w:rFonts w:ascii="仿宋_GB2312" w:eastAsia="仿宋_GB2312" w:hAnsi="仿宋_GB2312" w:cs="仿宋_GB2312"/>
          <w:kern w:val="2"/>
          <w:sz w:val="32"/>
          <w:szCs w:val="32"/>
        </w:rPr>
        <w:t>500元及以上的，当日缴入银行账户；500元以下的，3日内缴入银行账户，严禁坐收坐支、截留、挪用组集体收入；</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（三）上级拨付的专项资金、补贴资金，必须专款专用，严格按照资金用途规范使用，不得截留、挤占、挪用，不得擅自改变资金用途；</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（四）组集体不得违法违规向本组成员、其他组织或个人收取款物。</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第九条</w:t>
      </w:r>
      <w:r w:rsidRPr="008E3F8A">
        <w:rPr>
          <w:rFonts w:ascii="仿宋_GB2312" w:eastAsia="仿宋_GB2312" w:hAnsi="仿宋_GB2312" w:cs="仿宋_GB2312" w:hint="eastAsia"/>
          <w:kern w:val="2"/>
          <w:sz w:val="32"/>
          <w:szCs w:val="32"/>
        </w:rPr>
        <w:t>组集体支出管理严格执行限额审批、联审联签制度，厉行节约、反对浪费，严禁各类违规支出：</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（一）支出范围主要包括本组公益事业支出、生产经营成本、组集体成员分红、办公经费等，严禁私分组集体资金，严禁违规发放各类补贴、津贴、奖金和实物；</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（二）组集体资金由组集体负责人审批，使用前须经组成员代表会议讨论通过、村“两委”审核公示，并报乡（镇）审核备案；</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三）所有支出必须提供真实、合法、完整的原始凭证，能取得税务发票或财政票据的，一律凭相关票据入账，严禁白条入账、虚假支出；支出票据须经经办人、证明人、审批人签字、村集体审核盖章齐全后，方可上报乡（镇）审核入账；</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（四）推行无现金支付管理，除零星小额支出外，所有支出通过银行转账，严禁大额现金支付；</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（五）严格执行公务“零招待”规定，不得列支招待费用，不得安排外出学习考察，不得订阅报刊杂志，严禁订阅娱乐性杂志。</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第十条</w:t>
      </w:r>
      <w:r w:rsidRPr="008E3F8A">
        <w:rPr>
          <w:rFonts w:ascii="仿宋_GB2312" w:eastAsia="仿宋_GB2312" w:hAnsi="仿宋_GB2312" w:cs="仿宋_GB2312" w:hint="eastAsia"/>
          <w:kern w:val="2"/>
          <w:sz w:val="32"/>
          <w:szCs w:val="32"/>
        </w:rPr>
        <w:t>组集体严禁擅自举债，不得举债兴办公益事业、发放管理人员补贴，不得高息借债。</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第十一条</w:t>
      </w:r>
      <w:r w:rsidRPr="008E3F8A">
        <w:rPr>
          <w:rFonts w:ascii="仿宋_GB2312" w:eastAsia="仿宋_GB2312" w:hAnsi="仿宋_GB2312" w:cs="仿宋_GB2312" w:hint="eastAsia"/>
          <w:kern w:val="2"/>
          <w:sz w:val="32"/>
          <w:szCs w:val="32"/>
        </w:rPr>
        <w:t>组集体财务收支发生当月须完成核算报账，严格落实按月报账、定期公开制度：</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（一）每月</w:t>
      </w:r>
      <w:r w:rsidRPr="008E3F8A">
        <w:rPr>
          <w:rFonts w:ascii="仿宋_GB2312" w:eastAsia="仿宋_GB2312" w:hAnsi="仿宋_GB2312" w:cs="仿宋_GB2312"/>
          <w:kern w:val="2"/>
          <w:sz w:val="32"/>
          <w:szCs w:val="32"/>
        </w:rPr>
        <w:t>5日前，</w:t>
      </w:r>
      <w:r w:rsidRPr="008E3F8A">
        <w:rPr>
          <w:rFonts w:ascii="仿宋_GB2312" w:eastAsia="仿宋_GB2312" w:hAnsi="仿宋_GB2312" w:cs="仿宋_GB2312" w:hint="eastAsia"/>
          <w:kern w:val="2"/>
          <w:sz w:val="32"/>
          <w:szCs w:val="32"/>
        </w:rPr>
        <w:t>由村报账联络员将小组上月收支票据、相关资料整理上报报送至乡（镇）审核记账，不得拖延、漏报、瞒报；特殊情况不能按时报账的，须提前报备；</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（二）每月</w:t>
      </w:r>
      <w:r w:rsidRPr="008E3F8A">
        <w:rPr>
          <w:rFonts w:ascii="仿宋_GB2312" w:eastAsia="仿宋_GB2312" w:hAnsi="仿宋_GB2312" w:cs="仿宋_GB2312"/>
          <w:kern w:val="2"/>
          <w:sz w:val="32"/>
          <w:szCs w:val="32"/>
        </w:rPr>
        <w:t>15日前，乡（镇）代理会计完成记账后，将财务收支明细反馈给组集体，组集体在本组公开栏公示，公示期限不少于7天；年度预决算、重大收支、资产处置、收益分配等重要事项，全</w:t>
      </w:r>
      <w:bookmarkStart w:id="5" w:name="_GoBack"/>
      <w:bookmarkEnd w:id="5"/>
      <w:r w:rsidRPr="008E3F8A">
        <w:rPr>
          <w:rFonts w:ascii="仿宋_GB2312" w:eastAsia="仿宋_GB2312" w:hAnsi="仿宋_GB2312" w:cs="仿宋_GB2312" w:hint="eastAsia"/>
          <w:kern w:val="2"/>
          <w:sz w:val="32"/>
          <w:szCs w:val="32"/>
        </w:rPr>
        <w:t>程公开，接受本组成员监督；</w:t>
      </w:r>
    </w:p>
    <w:p w:rsidR="008E3F8A" w:rsidRPr="008E3F8A" w:rsidRDefault="008E3F8A">
      <w:pPr>
        <w:spacing w:line="560" w:lineRule="exact"/>
        <w:ind w:firstLineChars="200" w:firstLine="643"/>
        <w:jc w:val="center"/>
        <w:rPr>
          <w:rFonts w:ascii="宋体" w:eastAsia="楷体_GB2312" w:hAnsi="宋体" w:cs="楷体_GB2312"/>
          <w:b/>
          <w:bCs/>
          <w:kern w:val="2"/>
          <w:sz w:val="32"/>
          <w:szCs w:val="32"/>
        </w:rPr>
      </w:pPr>
      <w:r w:rsidRPr="008E3F8A">
        <w:rPr>
          <w:rFonts w:ascii="宋体" w:eastAsia="楷体_GB2312" w:hAnsi="宋体" w:cs="楷体_GB2312" w:hint="eastAsia"/>
          <w:b/>
          <w:bCs/>
          <w:kern w:val="2"/>
          <w:sz w:val="32"/>
          <w:szCs w:val="32"/>
        </w:rPr>
        <w:t>第二节资产管理</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第十二条</w:t>
      </w:r>
      <w:r w:rsidRPr="008E3F8A">
        <w:rPr>
          <w:rFonts w:ascii="仿宋_GB2312" w:eastAsia="仿宋_GB2312" w:hAnsi="仿宋_GB2312" w:cs="仿宋_GB2312" w:hint="eastAsia"/>
          <w:kern w:val="2"/>
          <w:sz w:val="32"/>
          <w:szCs w:val="32"/>
        </w:rPr>
        <w:t>组集体资产包括：本组集体所有的房屋、建筑物、机器设备、农业资产、材料物资、无形资产，集体投资应享有的资产份额，以及其他合法资产。</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第十三条</w:t>
      </w:r>
      <w:r w:rsidRPr="008E3F8A">
        <w:rPr>
          <w:rFonts w:ascii="仿宋_GB2312" w:eastAsia="仿宋_GB2312" w:hAnsi="仿宋_GB2312" w:cs="仿宋_GB2312" w:hint="eastAsia"/>
          <w:kern w:val="2"/>
          <w:sz w:val="32"/>
          <w:szCs w:val="32"/>
        </w:rPr>
        <w:t>组集体资产实行台账管理、动态监控，由组集体统一建立资产台账，详细登记资产名称、数量、规格、原值、净值、购置（建设）时间、存放地点、使用状况、管理人等信息，及时记录资产增减变动情况，确保账账相符、账实相符。</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第十四条</w:t>
      </w:r>
      <w:r w:rsidRPr="008E3F8A">
        <w:rPr>
          <w:rFonts w:ascii="仿宋_GB2312" w:eastAsia="仿宋_GB2312" w:hAnsi="仿宋_GB2312" w:cs="仿宋_GB2312" w:hint="eastAsia"/>
          <w:kern w:val="2"/>
          <w:sz w:val="32"/>
          <w:szCs w:val="32"/>
        </w:rPr>
        <w:t>组集体资产清查实行年度清查制度，以上年度</w:t>
      </w:r>
      <w:r w:rsidRPr="008E3F8A">
        <w:rPr>
          <w:rFonts w:ascii="仿宋_GB2312" w:eastAsia="仿宋_GB2312" w:hAnsi="仿宋_GB2312" w:cs="仿宋_GB2312"/>
          <w:kern w:val="2"/>
          <w:sz w:val="32"/>
          <w:szCs w:val="32"/>
        </w:rPr>
        <w:t>12月31日为基准日，每年开展一次全面清查；对盘盈、盘亏的资产，查明原因，按规定程序报批后进行账务处理。清查结果向本组成员公示，经组成员代表会议确认后报村集体经济组织，以村集体名义录入全国农村集体资产清产核资管理系统和全省农村集体“三资”监管网络平台，并备注为组集体资产。</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第十五条</w:t>
      </w:r>
      <w:r w:rsidRPr="008E3F8A">
        <w:rPr>
          <w:rFonts w:ascii="仿宋_GB2312" w:eastAsia="仿宋_GB2312" w:hAnsi="仿宋_GB2312" w:cs="仿宋_GB2312" w:hint="eastAsia"/>
          <w:kern w:val="2"/>
          <w:sz w:val="32"/>
          <w:szCs w:val="32"/>
        </w:rPr>
        <w:t>组集体资产租赁、承包、转让、处置管理从严把控：</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（一）资产租赁、承包、转让、处置必须经组成员代表会议讨论通过，明确租赁（承包）期限、租金（承包费）标准、支付方式、双方权利义务等，报村“两委”、村集体经济组织审核、乡（镇）备案；</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（二）资产租赁、承包、转让金额较大的，必须通过公共资源交易平台公开招标、竞价，严禁暗箱操作、低价处置；</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（三）资产处置（出售、置换、报废等）必须进行资产评估，可由组集体自行评估或聘请专业人员评估，评估结果经组成员代表会议确认，报村“两委”、村集体经济组织、乡（镇）审核备案后实施；</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（四）资产租赁、承包、转让、处置所得收入，必须及时足额存入</w:t>
      </w:r>
      <w:bookmarkStart w:id="6" w:name="OLE_LINK3"/>
      <w:r w:rsidRPr="008E3F8A">
        <w:rPr>
          <w:rFonts w:ascii="仿宋_GB2312" w:eastAsia="仿宋_GB2312" w:hAnsi="仿宋_GB2312" w:cs="仿宋_GB2312" w:hint="eastAsia"/>
          <w:kern w:val="2"/>
          <w:sz w:val="32"/>
          <w:szCs w:val="32"/>
        </w:rPr>
        <w:t>村集体经济组织</w:t>
      </w:r>
      <w:bookmarkEnd w:id="6"/>
      <w:r w:rsidRPr="008E3F8A">
        <w:rPr>
          <w:rFonts w:ascii="仿宋_GB2312" w:eastAsia="仿宋_GB2312" w:hAnsi="仿宋_GB2312" w:cs="仿宋_GB2312" w:hint="eastAsia"/>
          <w:kern w:val="2"/>
          <w:sz w:val="32"/>
          <w:szCs w:val="32"/>
        </w:rPr>
        <w:t>银行账户二级分录，设立组集体资金科目专项管理、纳入财务核算，专款专用，不得截留、挪用、私分；</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（五）资产租赁、承包合同签订后，及时报乡（镇）备案，由“两委”、村集体经济组织负责监督合同履行情况。</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第十六条</w:t>
      </w:r>
      <w:r w:rsidRPr="008E3F8A">
        <w:rPr>
          <w:rFonts w:ascii="仿宋_GB2312" w:eastAsia="仿宋_GB2312" w:hAnsi="仿宋_GB2312" w:cs="仿宋_GB2312" w:hint="eastAsia"/>
          <w:kern w:val="2"/>
          <w:sz w:val="32"/>
          <w:szCs w:val="32"/>
        </w:rPr>
        <w:t>组集体资产实行专人管理，明确资产管理人，签订管理责任书，细化管理责任；管理人负责资产日常保管、维护，定期检查资产状况，发现损坏、丢失的，及时上报、查明原因，追究相关责任；资产变动时，及时办理交接手续，确保资产安全。</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第三节资源管理</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第十七条</w:t>
      </w:r>
      <w:r w:rsidRPr="008E3F8A">
        <w:rPr>
          <w:rFonts w:ascii="仿宋_GB2312" w:eastAsia="仿宋_GB2312" w:hAnsi="仿宋_GB2312" w:cs="仿宋_GB2312" w:hint="eastAsia"/>
          <w:kern w:val="2"/>
          <w:sz w:val="32"/>
          <w:szCs w:val="32"/>
        </w:rPr>
        <w:t>组集体资源包括：本组成员共同所有的耕地、森林、草地、果园、建设用地（含宅基地）、荒地（荒山、荒沟、荒丘、荒滩）、水面等自然资源。</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第十八条</w:t>
      </w:r>
      <w:r w:rsidRPr="008E3F8A">
        <w:rPr>
          <w:rFonts w:ascii="仿宋_GB2312" w:eastAsia="仿宋_GB2312" w:hAnsi="仿宋_GB2312" w:cs="仿宋_GB2312" w:hint="eastAsia"/>
          <w:kern w:val="2"/>
          <w:sz w:val="32"/>
          <w:szCs w:val="32"/>
        </w:rPr>
        <w:t>组集体资源统一由村集体经济组织建立台账管理，并在台账中明确备注为组集体资源，详细登记资源名称、位置、面积、类型、权属、使用状况、承包（租赁）情况等信息，及时更新台账，确保账实相符，并录入全省农村集体“三资”监管网络平台。</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第十九条</w:t>
      </w:r>
      <w:r w:rsidRPr="008E3F8A">
        <w:rPr>
          <w:rFonts w:ascii="仿宋_GB2312" w:eastAsia="仿宋_GB2312" w:hAnsi="仿宋_GB2312" w:cs="仿宋_GB2312" w:hint="eastAsia"/>
          <w:kern w:val="2"/>
          <w:sz w:val="32"/>
          <w:szCs w:val="32"/>
        </w:rPr>
        <w:t>组集体资源承包、租赁、开发利用管理依法合规：</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资源承包、租赁、开发利用坚持依法依规、公开公平公正原则，尊重本组成员意愿，经组成员代表会议讨论通过，明确承包（租赁）期限、承包费（租金）标准、支付方式、开发利用用途、双方权利义务等，报村“两委”、村集体经济组织审核、乡（镇）备案；</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（二）耕地、林地等资源承包，严格符合国家土地管理、林业管理等相关规定，不得改变土地用途，不得破坏生态环境；宅基地管理严格执行国家宅基地管理政策，规范审批程序；</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（三）资源承包、租赁、开发利用金额较大的，须通过公共资源交易平台公开招标、竞价，严禁暗箱操作、低价发包；</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（四）承包（租赁）合同签订后，及时报乡（镇）备案，由“两委”、村集体经济组织监督合同履行，督促承包（租赁）方按时足额缴纳承包费（租金）；</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（五）承包费（租金）收入须及时足额存入村集体经济组织银行账户二级分录，设立组集体资金科目专项管理、专款专用，不得截留、挪用、私分。</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第二十条</w:t>
      </w:r>
      <w:r w:rsidRPr="008E3F8A">
        <w:rPr>
          <w:rFonts w:ascii="仿宋_GB2312" w:eastAsia="仿宋_GB2312" w:hAnsi="仿宋_GB2312" w:cs="仿宋_GB2312" w:hint="eastAsia"/>
          <w:kern w:val="2"/>
          <w:sz w:val="32"/>
          <w:szCs w:val="32"/>
        </w:rPr>
        <w:t>严禁擅自占用、破坏组集体资源，严禁非法转让、倒卖组集体资源；对违规占用、破坏、转让组集体资源的，组集体有权制止，并及时上报村“两委”、村集体经济组织、乡（镇）及相关部门依法处理。</w:t>
      </w:r>
    </w:p>
    <w:p w:rsidR="008E3F8A" w:rsidRPr="008E3F8A" w:rsidRDefault="008E3F8A">
      <w:pPr>
        <w:pStyle w:val="a7"/>
        <w:spacing w:line="550" w:lineRule="exact"/>
        <w:jc w:val="center"/>
        <w:rPr>
          <w:rStyle w:val="a8"/>
          <w:rFonts w:ascii="黑体" w:eastAsia="黑体" w:hAnsi="Times New Roman" w:cstheme="minorBidi"/>
          <w:b w:val="0"/>
          <w:bCs/>
          <w:sz w:val="32"/>
          <w:szCs w:val="32"/>
          <w:shd w:val="clear" w:color="auto" w:fill="FFFFFF"/>
        </w:rPr>
      </w:pPr>
      <w:r w:rsidRPr="008E3F8A">
        <w:rPr>
          <w:rStyle w:val="a8"/>
          <w:rFonts w:ascii="黑体" w:eastAsia="黑体" w:hAnsi="Times New Roman" w:cstheme="minorBidi" w:hint="eastAsia"/>
          <w:b w:val="0"/>
          <w:bCs/>
          <w:sz w:val="32"/>
          <w:szCs w:val="32"/>
          <w:shd w:val="clear" w:color="auto" w:fill="FFFFFF"/>
        </w:rPr>
        <w:t>第三章村设企业“三资”管理</w:t>
      </w:r>
    </w:p>
    <w:p w:rsidR="008E3F8A" w:rsidRPr="008E3F8A" w:rsidRDefault="008E3F8A">
      <w:pPr>
        <w:spacing w:line="560" w:lineRule="exact"/>
        <w:ind w:firstLineChars="200" w:firstLine="643"/>
        <w:jc w:val="center"/>
        <w:rPr>
          <w:rFonts w:ascii="宋体" w:eastAsia="楷体_GB2312" w:hAnsi="宋体" w:cs="楷体_GB2312"/>
          <w:b/>
          <w:bCs/>
          <w:kern w:val="2"/>
          <w:sz w:val="32"/>
          <w:szCs w:val="32"/>
        </w:rPr>
      </w:pPr>
      <w:bookmarkStart w:id="7" w:name="heading_6"/>
      <w:r w:rsidRPr="008E3F8A">
        <w:rPr>
          <w:rFonts w:ascii="宋体" w:eastAsia="楷体_GB2312" w:hAnsi="宋体" w:cs="楷体_GB2312" w:hint="eastAsia"/>
          <w:b/>
          <w:bCs/>
          <w:kern w:val="2"/>
          <w:sz w:val="32"/>
          <w:szCs w:val="32"/>
        </w:rPr>
        <w:t>第一节资金管理</w:t>
      </w:r>
      <w:bookmarkEnd w:id="7"/>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第二十一条</w:t>
      </w:r>
      <w:r w:rsidRPr="008E3F8A">
        <w:rPr>
          <w:rFonts w:ascii="仿宋_GB2312" w:eastAsia="仿宋_GB2312" w:hAnsi="仿宋_GB2312" w:cs="仿宋_GB2312" w:hint="eastAsia"/>
          <w:kern w:val="2"/>
          <w:sz w:val="32"/>
          <w:szCs w:val="32"/>
        </w:rPr>
        <w:t>村设企业实行独立核算、自主管理，严格执行国家会计制度和财务管理制度，健全内部财务管理制度，开设独立银行账户（严禁与村集体、组集体账户混用），严禁公款私存、私设“小金库”、账外账。村设企业应配备专职会计、出纳，实行会计、出纳分离，不得兼任；会计负责账务核算、报表编制、财务分析等工作，出纳负责资金收付、银行对账等工作，严格做到“账实相符、账账相符、账证相符”。</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第二十二条</w:t>
      </w:r>
      <w:r w:rsidRPr="008E3F8A">
        <w:rPr>
          <w:rFonts w:ascii="仿宋_GB2312" w:eastAsia="仿宋_GB2312" w:hAnsi="仿宋_GB2312" w:cs="仿宋_GB2312" w:hint="eastAsia"/>
          <w:kern w:val="2"/>
          <w:sz w:val="32"/>
          <w:szCs w:val="32"/>
        </w:rPr>
        <w:t>村设企业资金管理严实有序：</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（一）村集体向村设企业投入资金，须及时办理验资、入账手续，明晰股东权益，严禁抽逃注册资本；村集体以投资占比入股的村设企业，应及时签订规范合同，明确股权权属、收益分配等相关事项；</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（二）所有经营收入必须及时足额入账，规范使用税务发票，严禁无据收款、白条收款；占比入股形成的收益、分红等各类经营收入，必须及时足额入账、统一管理，严禁截留、挪用、隐匿经营收入；</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（三）所有支出必须提供真实、合法、完整的原始凭证，凭税务发票、财政票据入账，严禁白条入账、虚假支出；支出票据须经经办人、证明人、审核人、审批人签字齐全后，方可入账；</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（四）推行无现金支付管理，大额支出通过银行转账，严格控制现金支付；</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（五）严格执行财经纪律，不得违规发放职工工资、福利，不得巧立名目发放补贴、津贴，不得挪用企业资金用于非生产经营活动；</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六）村集体与村设企业之间不得随意拆借资金，严禁村集体违规将集体资金借给村设企业，严禁村设企业违规占用村集体资金。因特殊情况确需拆借资金的，须经村集体成员代表会议、村设企业董事会（股东会）共同讨论通过，明确拆借金额、拆借期限、资金用途、还款来源及利息标准，报乡（镇）人民政府批准后，依法签订拆借合同，严格按合同履行；拆借资金使用情况及时公开公示，接受各方监督。</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第二十三条</w:t>
      </w:r>
      <w:r w:rsidRPr="008E3F8A">
        <w:rPr>
          <w:rFonts w:ascii="仿宋_GB2312" w:eastAsia="仿宋_GB2312" w:hAnsi="仿宋_GB2312" w:cs="仿宋_GB2312" w:hint="eastAsia"/>
          <w:kern w:val="2"/>
          <w:sz w:val="32"/>
          <w:szCs w:val="32"/>
        </w:rPr>
        <w:t>村设企业财务核算与公开透明规范：</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（一）严格按照国家会计制度进行账务核算，按月编制资产负债表、利润表、现金流量表等财务报表，及时反映企业经营状况和财务收支情况；</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每月将财务报表报送村集体、乡（镇）备案；每季度向企业股东、村集体公开财务收支情况；年度财务决算、利润分配方案等重要事项，经董事会（股东会）讨论通过后，向社会公开（涉及企业商业秘密的除外），接受股东、村集体、主管部门及群众监督。</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第二十四条</w:t>
      </w:r>
      <w:r w:rsidRPr="008E3F8A">
        <w:rPr>
          <w:rFonts w:ascii="仿宋_GB2312" w:eastAsia="仿宋_GB2312" w:hAnsi="仿宋_GB2312" w:cs="仿宋_GB2312" w:hint="eastAsia"/>
          <w:kern w:val="2"/>
          <w:sz w:val="32"/>
          <w:szCs w:val="32"/>
        </w:rPr>
        <w:t>村设企业债权债务管理防范风险：</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（一）健全债权债务管理制度，加强应收账款、应付账款管理，及时清收应收账款，按期支付应付账款，有效防范债务风险；</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（二）严禁擅自举债，确需举债的，须经董事会（股东会）讨论通过、村集体审核、乡（镇）批准，明确举债用途、还款来源和还款期限，不得高息借债，不得举债用于非生产经营活动；</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（三）每年对债权债务开展一次核实清理，建立债权债务台账，确保账实相符，清理结果向村集体、股东公示。</w:t>
      </w:r>
    </w:p>
    <w:p w:rsidR="008E3F8A" w:rsidRPr="008E3F8A" w:rsidRDefault="008E3F8A">
      <w:pPr>
        <w:spacing w:line="560" w:lineRule="exact"/>
        <w:ind w:firstLineChars="200" w:firstLine="643"/>
        <w:jc w:val="center"/>
        <w:rPr>
          <w:rFonts w:ascii="宋体" w:eastAsia="楷体_GB2312" w:hAnsi="宋体" w:cs="楷体_GB2312"/>
          <w:b/>
          <w:bCs/>
          <w:kern w:val="2"/>
          <w:sz w:val="32"/>
          <w:szCs w:val="32"/>
        </w:rPr>
      </w:pPr>
      <w:r w:rsidRPr="008E3F8A">
        <w:rPr>
          <w:rFonts w:ascii="宋体" w:eastAsia="楷体_GB2312" w:hAnsi="宋体" w:cs="楷体_GB2312" w:hint="eastAsia"/>
          <w:b/>
          <w:bCs/>
          <w:kern w:val="2"/>
          <w:sz w:val="32"/>
          <w:szCs w:val="32"/>
        </w:rPr>
        <w:t>第二节资产管理</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第二十五条</w:t>
      </w:r>
      <w:r w:rsidRPr="008E3F8A">
        <w:rPr>
          <w:rFonts w:ascii="仿宋_GB2312" w:eastAsia="仿宋_GB2312" w:hAnsi="仿宋_GB2312" w:cs="仿宋_GB2312" w:hint="eastAsia"/>
          <w:kern w:val="2"/>
          <w:sz w:val="32"/>
          <w:szCs w:val="32"/>
        </w:rPr>
        <w:t>村设企业资产包括：企业所有的房屋、建筑物、机器设备、生产设备、原材料、产成品、无形资产、对外投资等各类资产。</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第二十六条</w:t>
      </w:r>
      <w:r w:rsidRPr="008E3F8A">
        <w:rPr>
          <w:rFonts w:ascii="仿宋_GB2312" w:eastAsia="仿宋_GB2312" w:hAnsi="仿宋_GB2312" w:cs="仿宋_GB2312" w:hint="eastAsia"/>
          <w:kern w:val="2"/>
          <w:sz w:val="32"/>
          <w:szCs w:val="32"/>
        </w:rPr>
        <w:t>村设企业健全资产管理制度，建立完整资产台账，详细登记资产名称、数量、规格、原值、净值、购置（建设）时间、使用状况、管理人等信息，及时记录资产增减变动情况，确保账账相符、账实相符；指定专人负责资产保管、维护，定期开展资产清查，严防资产流失。</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第二十七条</w:t>
      </w:r>
      <w:r w:rsidRPr="008E3F8A">
        <w:rPr>
          <w:rFonts w:ascii="仿宋_GB2312" w:eastAsia="仿宋_GB2312" w:hAnsi="仿宋_GB2312" w:cs="仿宋_GB2312" w:hint="eastAsia"/>
          <w:kern w:val="2"/>
          <w:sz w:val="32"/>
          <w:szCs w:val="32"/>
        </w:rPr>
        <w:t>资产处置（出售、置换、报废等）必须经董事会（股东会）讨论通过、村集体审核、乡（镇）批准后实施；处置金额较大的，通过公共资源交易平台公开处置，确保资产保值增值；资产处置所得收入，及时足额存入企业银行账户，纳入财务核算，按照董事会（股东会）决议规范使用，不得截留、挪用、私分。</w:t>
      </w:r>
    </w:p>
    <w:p w:rsidR="008E3F8A" w:rsidRPr="008E3F8A" w:rsidRDefault="008E3F8A">
      <w:pPr>
        <w:spacing w:line="560" w:lineRule="exact"/>
        <w:ind w:firstLineChars="200" w:firstLine="643"/>
        <w:jc w:val="center"/>
        <w:rPr>
          <w:rFonts w:ascii="宋体" w:eastAsia="楷体_GB2312" w:hAnsi="宋体" w:cs="楷体_GB2312"/>
          <w:b/>
          <w:bCs/>
          <w:kern w:val="2"/>
          <w:sz w:val="32"/>
          <w:szCs w:val="32"/>
        </w:rPr>
      </w:pPr>
      <w:r w:rsidRPr="008E3F8A">
        <w:rPr>
          <w:rFonts w:ascii="宋体" w:eastAsia="楷体_GB2312" w:hAnsi="宋体" w:cs="楷体_GB2312" w:hint="eastAsia"/>
          <w:b/>
          <w:bCs/>
          <w:kern w:val="2"/>
          <w:sz w:val="32"/>
          <w:szCs w:val="32"/>
        </w:rPr>
        <w:t>第三节资源管理</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第二十八条</w:t>
      </w:r>
      <w:r w:rsidRPr="008E3F8A">
        <w:rPr>
          <w:rFonts w:ascii="仿宋_GB2312" w:eastAsia="仿宋_GB2312" w:hAnsi="仿宋_GB2312" w:cs="仿宋_GB2312" w:hint="eastAsia"/>
          <w:kern w:val="2"/>
          <w:sz w:val="32"/>
          <w:szCs w:val="32"/>
        </w:rPr>
        <w:t>村设企业资源包括：企业依法取得使用权的土地、林地、水面、荒山荒坡等自然资源，以及企业生产经营所需的其他资源。</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第二十九条</w:t>
      </w:r>
      <w:r w:rsidRPr="008E3F8A">
        <w:rPr>
          <w:rFonts w:ascii="仿宋_GB2312" w:eastAsia="仿宋_GB2312" w:hAnsi="仿宋_GB2312" w:cs="仿宋_GB2312" w:hint="eastAsia"/>
          <w:kern w:val="2"/>
          <w:sz w:val="32"/>
          <w:szCs w:val="32"/>
        </w:rPr>
        <w:t>村设企业使用村集体、组集体资源的，必须与资源所有权人签订使用合同，明确使用期限、使用用途、使用费标准、支付方式等，经村集体（组集体）成员代表会议讨论通过，报乡（镇）备案，并按时足额缴纳使用费。</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第三十条</w:t>
      </w:r>
      <w:r w:rsidRPr="008E3F8A">
        <w:rPr>
          <w:rFonts w:ascii="仿宋_GB2312" w:eastAsia="仿宋_GB2312" w:hAnsi="仿宋_GB2312" w:cs="仿宋_GB2312" w:hint="eastAsia"/>
          <w:kern w:val="2"/>
          <w:sz w:val="32"/>
          <w:szCs w:val="32"/>
        </w:rPr>
        <w:t>村设企业依法取得的资源使用权，必须严格按照规定用途使用，不得擅自改变资源用途，不得破坏生态环境；严禁非法转让、倒卖资源使用权，严禁擅自占用、挪用集体资源。</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第三十一条</w:t>
      </w:r>
      <w:r w:rsidRPr="008E3F8A">
        <w:rPr>
          <w:rFonts w:ascii="仿宋_GB2312" w:eastAsia="仿宋_GB2312" w:hAnsi="仿宋_GB2312" w:cs="仿宋_GB2312" w:hint="eastAsia"/>
          <w:kern w:val="2"/>
          <w:sz w:val="32"/>
          <w:szCs w:val="32"/>
        </w:rPr>
        <w:t>资源使用期限届满，企业如需继续使用的，必须提前向资源所有权人、村集体提出申请，经讨论通过后，重新签订使用合同；不再使用的，及时办理交接手续，按合同约定恢复资源原貌。</w:t>
      </w:r>
    </w:p>
    <w:p w:rsidR="008E3F8A" w:rsidRPr="008E3F8A" w:rsidRDefault="008E3F8A">
      <w:pPr>
        <w:pStyle w:val="a7"/>
        <w:spacing w:line="550" w:lineRule="exact"/>
        <w:jc w:val="center"/>
        <w:rPr>
          <w:rStyle w:val="a8"/>
          <w:rFonts w:ascii="黑体" w:eastAsia="黑体" w:hAnsi="Times New Roman" w:cstheme="minorBidi"/>
          <w:b w:val="0"/>
          <w:bCs/>
          <w:sz w:val="32"/>
          <w:szCs w:val="32"/>
          <w:shd w:val="clear" w:color="auto" w:fill="FFFFFF"/>
        </w:rPr>
      </w:pPr>
      <w:r w:rsidRPr="008E3F8A">
        <w:rPr>
          <w:rStyle w:val="a8"/>
          <w:rFonts w:ascii="黑体" w:eastAsia="黑体" w:hAnsi="Times New Roman" w:cstheme="minorBidi" w:hint="eastAsia"/>
          <w:b w:val="0"/>
          <w:bCs/>
          <w:sz w:val="32"/>
          <w:szCs w:val="32"/>
          <w:shd w:val="clear" w:color="auto" w:fill="FFFFFF"/>
        </w:rPr>
        <w:t>第四章民主管理与监督</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第三十二条</w:t>
      </w:r>
      <w:r w:rsidRPr="008E3F8A">
        <w:rPr>
          <w:rFonts w:ascii="仿宋_GB2312" w:eastAsia="仿宋_GB2312" w:hAnsi="仿宋_GB2312" w:cs="仿宋_GB2312" w:hint="eastAsia"/>
          <w:kern w:val="2"/>
          <w:sz w:val="32"/>
          <w:szCs w:val="32"/>
        </w:rPr>
        <w:t>组集体及村设企业“三资”管理实行民主决策制度，重大事项必须经民主讨论通过：</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（一）组集体重大事项包括年度财务预决算、收益分配方案、大额资金支出、资产处置、资源发包、举债、公益事业建设等，必须经组成员代表会议三分之二以上代表讨论通过；</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村设企业重大事项包括年度经营计划、财务预决算、利润分配方案、大额资金支出、资产处置、对外投资、举债、重要人事任免等，必须经董事会（股东会）讨论通过；涉及村集体重大利益的，报村集体审核。</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第三十三条</w:t>
      </w:r>
      <w:r w:rsidRPr="008E3F8A">
        <w:rPr>
          <w:rFonts w:ascii="仿宋_GB2312" w:eastAsia="仿宋_GB2312" w:hAnsi="仿宋_GB2312" w:cs="仿宋_GB2312" w:hint="eastAsia"/>
          <w:kern w:val="2"/>
          <w:sz w:val="32"/>
          <w:szCs w:val="32"/>
        </w:rPr>
        <w:t>组集体及村设企业“三资”管理实行公开公示制度，公开内容必须真实、准确、完整、及时，主动接受群众监督：</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（一）组集体财务收支、资产台账、资源台账、重大事项决策及实施情况等，每月在本组公开栏公示一次，公示期限不少于</w:t>
      </w:r>
      <w:r w:rsidRPr="008E3F8A">
        <w:rPr>
          <w:rFonts w:ascii="仿宋_GB2312" w:eastAsia="仿宋_GB2312" w:hAnsi="仿宋_GB2312" w:cs="仿宋_GB2312"/>
          <w:kern w:val="2"/>
          <w:sz w:val="32"/>
          <w:szCs w:val="32"/>
        </w:rPr>
        <w:t>7天；</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（二）村设企业财务收支、资产台账、资源使用情况、重大事项决策及实施情况等，每季度公开一次；年度财务决算、利润分配方案等重要事项，及时公开；</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（三）公开方式以公开栏张榜公示为主，辅以会议、广播、明白卡等多种形式，确保群众看得懂、听得明、能监督。</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第三十四条</w:t>
      </w:r>
      <w:r w:rsidRPr="008E3F8A">
        <w:rPr>
          <w:rFonts w:ascii="仿宋_GB2312" w:eastAsia="仿宋_GB2312" w:hAnsi="仿宋_GB2312" w:cs="仿宋_GB2312" w:hint="eastAsia"/>
          <w:kern w:val="2"/>
          <w:sz w:val="32"/>
          <w:szCs w:val="32"/>
        </w:rPr>
        <w:t>健全监督机制，凝聚多方监督合力：</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（一）内部监督：组集体民主理财小组负责本组“三资”管理日常监督；村设企业监事会（监事）负责企业“三资”管理日常监督，对违规行为有权制止、举报；</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（二）村级监督：村“两委”、村集体经济组织负责指导、监督本组集体及村设企业“三资”管理工作，及时发现、纠正违规问题；</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（三）乡级监督：乡（镇）人民政府负责本辖区“三资”管理日常监管、定期检查，每半年至少开展一次专项检查，督促整改存在问题；</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（四）县级监督：县农业农村局、县审计局等相关部门，定期开展“三资”管理监督检查、审计，对违规行为依法依规严肃处理；</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（五）群众监督：鼓励组集体成员、群众举报“三资”管理违规行为，举报线索经查实后，依法依规处理，并对举报人予以严格保护。</w:t>
      </w:r>
    </w:p>
    <w:p w:rsidR="008E3F8A" w:rsidRPr="008E3F8A" w:rsidRDefault="008E3F8A">
      <w:pPr>
        <w:pStyle w:val="a7"/>
        <w:spacing w:line="550" w:lineRule="exact"/>
        <w:jc w:val="center"/>
        <w:rPr>
          <w:rStyle w:val="a8"/>
          <w:rFonts w:ascii="黑体" w:eastAsia="黑体" w:hAnsi="Times New Roman" w:cstheme="minorBidi"/>
          <w:b w:val="0"/>
          <w:bCs/>
          <w:sz w:val="32"/>
          <w:szCs w:val="32"/>
          <w:shd w:val="clear" w:color="auto" w:fill="FFFFFF"/>
        </w:rPr>
      </w:pPr>
      <w:r w:rsidRPr="008E3F8A">
        <w:rPr>
          <w:rStyle w:val="a8"/>
          <w:rFonts w:ascii="黑体" w:eastAsia="黑体" w:hAnsi="Times New Roman" w:cstheme="minorBidi" w:hint="eastAsia"/>
          <w:b w:val="0"/>
          <w:bCs/>
          <w:sz w:val="32"/>
          <w:szCs w:val="32"/>
          <w:shd w:val="clear" w:color="auto" w:fill="FFFFFF"/>
        </w:rPr>
        <w:t>第五章档案管理</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第三十五条</w:t>
      </w:r>
      <w:r w:rsidRPr="008E3F8A">
        <w:rPr>
          <w:rFonts w:ascii="仿宋_GB2312" w:eastAsia="仿宋_GB2312" w:hAnsi="仿宋_GB2312" w:cs="仿宋_GB2312" w:hint="eastAsia"/>
          <w:kern w:val="2"/>
          <w:sz w:val="32"/>
          <w:szCs w:val="32"/>
        </w:rPr>
        <w:t>组集体及村设企业“三资”管理档案涵盖：财务凭证、会计账簿、财务报表、资产台账、资源台账、合同协议、会议记录、公示材料、审计报告、审批文件、照片影像等各类相关资料。</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第三十六条</w:t>
      </w:r>
      <w:r w:rsidRPr="008E3F8A">
        <w:rPr>
          <w:rFonts w:ascii="仿宋_GB2312" w:eastAsia="仿宋_GB2312" w:hAnsi="仿宋_GB2312" w:cs="仿宋_GB2312" w:hint="eastAsia"/>
          <w:kern w:val="2"/>
          <w:sz w:val="32"/>
          <w:szCs w:val="32"/>
        </w:rPr>
        <w:t>村民小组集体“三资”管理档案，由其所属村集体经济组织统一保管。村设企业“三资”管理档案由企业自行保管；均需指定专人负责，健全档案管理制度，确保档案齐全、存放有序、妥善保管、方便查阅。</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第三十七条</w:t>
      </w:r>
      <w:r w:rsidRPr="008E3F8A">
        <w:rPr>
          <w:rFonts w:ascii="仿宋_GB2312" w:eastAsia="仿宋_GB2312" w:hAnsi="仿宋_GB2312" w:cs="仿宋_GB2312" w:hint="eastAsia"/>
          <w:kern w:val="2"/>
          <w:sz w:val="32"/>
          <w:szCs w:val="32"/>
        </w:rPr>
        <w:t>档案保管期限严格按照国家会计档案管理相关规定执行，期满后按规定程序报批销毁，严禁擅自销毁档案；档案交接时，依法办理交接手续，签订交接清单，确保档案完整移交。</w:t>
      </w:r>
    </w:p>
    <w:p w:rsidR="008E3F8A" w:rsidRPr="008E3F8A" w:rsidRDefault="008E3F8A">
      <w:pPr>
        <w:pStyle w:val="a7"/>
        <w:spacing w:line="550" w:lineRule="exact"/>
        <w:jc w:val="center"/>
        <w:rPr>
          <w:rStyle w:val="a8"/>
          <w:rFonts w:ascii="黑体" w:eastAsia="黑体" w:hAnsi="Times New Roman" w:cstheme="minorBidi"/>
          <w:b w:val="0"/>
          <w:bCs/>
          <w:sz w:val="32"/>
          <w:szCs w:val="32"/>
          <w:shd w:val="clear" w:color="auto" w:fill="FFFFFF"/>
        </w:rPr>
      </w:pPr>
      <w:r w:rsidRPr="008E3F8A">
        <w:rPr>
          <w:rStyle w:val="a8"/>
          <w:rFonts w:ascii="黑体" w:eastAsia="黑体" w:hAnsi="Times New Roman" w:cstheme="minorBidi" w:hint="eastAsia"/>
          <w:b w:val="0"/>
          <w:bCs/>
          <w:sz w:val="32"/>
          <w:szCs w:val="32"/>
          <w:shd w:val="clear" w:color="auto" w:fill="FFFFFF"/>
        </w:rPr>
        <w:t>第六章责任追究</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第三十八条</w:t>
      </w:r>
      <w:r w:rsidRPr="008E3F8A">
        <w:rPr>
          <w:rFonts w:ascii="仿宋_GB2312" w:eastAsia="仿宋_GB2312" w:hAnsi="仿宋_GB2312" w:cs="仿宋_GB2312" w:hint="eastAsia"/>
          <w:kern w:val="2"/>
          <w:sz w:val="32"/>
          <w:szCs w:val="32"/>
        </w:rPr>
        <w:t>在组集体及村设企业“三资”管理工作中，相关责任人（组集体负责人、企业法定代表人、会计、出纳、管理人员等）违反本办法规定的，视情节轻重，给予通报批评、诫勉谈话、责令辞职、罢免等处理；违规获取不正当经济利益的，责令全额退赔；造成集体或企业经济损失的，依法承担赔偿责任；构成违纪的，移交纪检监察机关处理；涉嫌犯罪的，移送司法机关处理。</w:t>
      </w:r>
    </w:p>
    <w:p w:rsidR="008E3F8A" w:rsidRDefault="008E3F8A" w:rsidP="00255A35">
      <w:pPr>
        <w:spacing w:line="560" w:lineRule="exact"/>
        <w:ind w:firstLineChars="200" w:firstLine="640"/>
        <w:jc w:val="left"/>
        <w:rPr>
          <w:rFonts w:ascii="仿宋_GB2312" w:eastAsia="仿宋_GB2312" w:hAnsi="仿宋_GB2312" w:cs="仿宋_GB2312"/>
          <w:kern w:val="2"/>
          <w:sz w:val="32"/>
          <w:szCs w:val="32"/>
        </w:rPr>
      </w:pPr>
      <w:r w:rsidRPr="008E3F8A">
        <w:rPr>
          <w:rFonts w:ascii="仿宋_GB2312" w:eastAsia="仿宋_GB2312" w:hAnsi="仿宋_GB2312" w:cs="仿宋_GB2312" w:hint="eastAsia"/>
          <w:kern w:val="2"/>
          <w:sz w:val="32"/>
          <w:szCs w:val="32"/>
        </w:rPr>
        <w:t>各乡（镇）及相关部门工作人员在“三资”管理监督工作中，存在滥用职权、玩忽职守、徇私舞弊等行为的，视情节轻重，给予通报批评、诫勉谈话及相应组织处理；构成违纪的，移交纪检监察机关处理；涉嫌犯罪的，移送司法机关处理。</w:t>
      </w:r>
    </w:p>
    <w:p w:rsidR="008E3F8A" w:rsidRPr="008E3F8A" w:rsidRDefault="008E3F8A" w:rsidP="00255A35">
      <w:pPr>
        <w:pStyle w:val="a7"/>
        <w:widowControl/>
        <w:numPr>
          <w:ilvl w:val="255"/>
          <w:numId w:val="0"/>
        </w:numPr>
        <w:spacing w:line="550" w:lineRule="exact"/>
        <w:ind w:firstLine="643"/>
        <w:jc w:val="center"/>
        <w:rPr>
          <w:rStyle w:val="a8"/>
          <w:rFonts w:ascii="黑体" w:eastAsia="黑体" w:hAnsi="Times New Roman" w:cstheme="minorBidi"/>
          <w:b w:val="0"/>
          <w:bCs/>
          <w:sz w:val="32"/>
          <w:szCs w:val="32"/>
          <w:shd w:val="clear" w:color="auto" w:fill="FFFFFF"/>
        </w:rPr>
      </w:pPr>
      <w:r w:rsidRPr="008E3F8A">
        <w:rPr>
          <w:rStyle w:val="a8"/>
          <w:rFonts w:ascii="黑体" w:eastAsia="黑体" w:hAnsi="Times New Roman" w:cstheme="minorBidi" w:hint="eastAsia"/>
          <w:b w:val="0"/>
          <w:bCs/>
          <w:sz w:val="32"/>
          <w:szCs w:val="32"/>
          <w:shd w:val="clear" w:color="auto" w:fill="FFFFFF"/>
        </w:rPr>
        <w:t>第七章附则</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第三十九条</w:t>
      </w:r>
      <w:r w:rsidRPr="008E3F8A">
        <w:rPr>
          <w:rFonts w:ascii="仿宋_GB2312" w:eastAsia="仿宋_GB2312" w:hAnsi="仿宋_GB2312" w:cs="仿宋_GB2312" w:hint="eastAsia"/>
          <w:kern w:val="2"/>
          <w:sz w:val="32"/>
          <w:szCs w:val="32"/>
        </w:rPr>
        <w:t>本办法未尽事宜，按照《赣州市农村集体资金资产资源管理办法》（赣市府办字〔</w:t>
      </w:r>
      <w:r w:rsidRPr="008E3F8A">
        <w:rPr>
          <w:rFonts w:ascii="仿宋_GB2312" w:eastAsia="仿宋_GB2312" w:hAnsi="仿宋_GB2312" w:cs="仿宋_GB2312"/>
          <w:kern w:val="2"/>
          <w:sz w:val="32"/>
          <w:szCs w:val="32"/>
        </w:rPr>
        <w:t>2024〕78号）《上犹县村级财务管理规定(试行)》及国家、省、市相关法律法规和政策文件执行。</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第四十条</w:t>
      </w:r>
      <w:r w:rsidRPr="008E3F8A">
        <w:rPr>
          <w:rFonts w:ascii="仿宋_GB2312" w:eastAsia="仿宋_GB2312" w:hAnsi="仿宋_GB2312" w:cs="仿宋_GB2312" w:hint="eastAsia"/>
          <w:kern w:val="2"/>
          <w:sz w:val="32"/>
          <w:szCs w:val="32"/>
        </w:rPr>
        <w:t>本办法由县农业农村局负责解释。</w:t>
      </w:r>
    </w:p>
    <w:p w:rsidR="008E3F8A" w:rsidRDefault="008E3F8A">
      <w:pPr>
        <w:spacing w:line="560" w:lineRule="exact"/>
        <w:ind w:firstLineChars="200" w:firstLine="643"/>
        <w:jc w:val="left"/>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第四十一条</w:t>
      </w:r>
      <w:r w:rsidRPr="008E3F8A">
        <w:rPr>
          <w:rFonts w:ascii="仿宋_GB2312" w:eastAsia="仿宋_GB2312" w:hAnsi="仿宋_GB2312" w:cs="仿宋_GB2312" w:hint="eastAsia"/>
          <w:kern w:val="2"/>
          <w:sz w:val="32"/>
          <w:szCs w:val="32"/>
        </w:rPr>
        <w:t>本办法自公布之日起</w:t>
      </w:r>
      <w:r w:rsidRPr="008E3F8A">
        <w:rPr>
          <w:rFonts w:ascii="仿宋_GB2312" w:eastAsia="仿宋_GB2312" w:hAnsi="仿宋_GB2312" w:cs="仿宋_GB2312"/>
          <w:kern w:val="2"/>
          <w:sz w:val="32"/>
          <w:szCs w:val="32"/>
        </w:rPr>
        <w:t>30日后施行。</w:t>
      </w:r>
    </w:p>
    <w:bookmarkEnd w:id="0"/>
    <w:bookmarkEnd w:id="1"/>
    <w:bookmarkEnd w:id="3"/>
    <w:p w:rsidR="008E3F8A" w:rsidRDefault="008E3F8A">
      <w:pPr>
        <w:spacing w:line="560" w:lineRule="exact"/>
        <w:ind w:firstLineChars="200" w:firstLine="640"/>
        <w:rPr>
          <w:rFonts w:ascii="仿宋_GB2312" w:eastAsia="仿宋_GB2312" w:hAnsi="仿宋_GB2312" w:cs="仿宋_GB2312"/>
          <w:kern w:val="2"/>
          <w:sz w:val="32"/>
          <w:szCs w:val="32"/>
          <w:lang/>
        </w:rPr>
      </w:pPr>
    </w:p>
    <w:sectPr w:rsidR="008E3F8A" w:rsidSect="008E3F8A">
      <w:headerReference w:type="default" r:id="rId8"/>
      <w:footerReference w:type="default" r:id="rId9"/>
      <w:pgSz w:w="11905" w:h="16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F8A" w:rsidRDefault="008E3F8A" w:rsidP="008E3F8A">
      <w:r>
        <w:separator/>
      </w:r>
    </w:p>
  </w:endnote>
  <w:endnote w:type="continuationSeparator" w:id="1">
    <w:p w:rsidR="008E3F8A" w:rsidRDefault="008E3F8A" w:rsidP="008E3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9E36FCC5-5E30-4879-B94E-43B80D54B71A}"/>
  </w:font>
  <w:font w:name="方正大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5AE59AF6-462B-47CD-8BC2-C627E8438C2C}"/>
  </w:font>
  <w:font w:name="仿宋_GB2312">
    <w:panose1 w:val="02010609030101010101"/>
    <w:charset w:val="86"/>
    <w:family w:val="modern"/>
    <w:pitch w:val="fixed"/>
    <w:sig w:usb0="00000001" w:usb1="080E0000" w:usb2="00000010" w:usb3="00000000" w:csb0="00040000" w:csb1="00000000"/>
    <w:embedRegular r:id="rId3" w:subsetted="1" w:fontKey="{2903F532-B3A3-4EA9-80BD-DE102AFDF70F}"/>
    <w:embedBold r:id="rId4" w:subsetted="1" w:fontKey="{21558A7D-CA12-4624-A9D4-C6AA42B3B93B}"/>
  </w:font>
  <w:font w:name="楷体_GB2312">
    <w:panose1 w:val="02010609030101010101"/>
    <w:charset w:val="86"/>
    <w:family w:val="modern"/>
    <w:pitch w:val="fixed"/>
    <w:sig w:usb0="00000001" w:usb1="080E0000" w:usb2="00000010" w:usb3="00000000" w:csb0="00040000" w:csb1="00000000"/>
    <w:embedBold r:id="rId5" w:subsetted="1" w:fontKey="{003C3FA3-CD77-425E-9E61-FC5EAFDEB9D9}"/>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F8A" w:rsidRDefault="008E3F8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F8A" w:rsidRDefault="008E3F8A" w:rsidP="008E3F8A">
      <w:r>
        <w:separator/>
      </w:r>
    </w:p>
  </w:footnote>
  <w:footnote w:type="continuationSeparator" w:id="1">
    <w:p w:rsidR="008E3F8A" w:rsidRDefault="008E3F8A" w:rsidP="008E3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F8A" w:rsidRDefault="008E3F8A"/>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舒根">
    <w15:presenceInfo w15:providerId="WPS Office" w15:userId="2555628886"/>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noPunctuationKerning/>
  <w:characterSpacingControl w:val="doNotCompress"/>
  <w:hdrShapeDefaults>
    <o:shapedefaults v:ext="edit" spidmax="5122"/>
  </w:hdrShapeDefaults>
  <w:footnotePr>
    <w:footnote w:id="0"/>
    <w:footnote w:id="1"/>
  </w:footnotePr>
  <w:endnotePr>
    <w:endnote w:id="0"/>
    <w:endnote w:id="1"/>
  </w:endnotePr>
  <w:compat>
    <w:doNotExpandShiftReturn/>
    <w:doNotWrapTextWithPunct/>
    <w:doNotUseEastAsianBreakRules/>
    <w:useFELayout/>
    <w:doNotUseIndentAsNumberingTabStop/>
    <w:splitPgBreakAndParaMark/>
  </w:compat>
  <w:docVars>
    <w:docVar w:name="commondata" w:val="eyJoZGlkIjoiNThiYzA5NThhN2U5MGZkZDg3OTQ0MmYxNDU1ODE1MmIifQ=="/>
  </w:docVars>
  <w:rsids>
    <w:rsidRoot w:val="008E3F8A"/>
    <w:rsid w:val="00255A35"/>
    <w:rsid w:val="008E3F8A"/>
    <w:rsid w:val="00991ADF"/>
    <w:rsid w:val="06A117DF"/>
    <w:rsid w:val="0F2817F3"/>
    <w:rsid w:val="16E77900"/>
    <w:rsid w:val="17516817"/>
    <w:rsid w:val="1B550266"/>
    <w:rsid w:val="21E67457"/>
    <w:rsid w:val="29BE217E"/>
    <w:rsid w:val="3ADF4E82"/>
    <w:rsid w:val="41DF2AEE"/>
    <w:rsid w:val="492B39AF"/>
    <w:rsid w:val="4A6711F8"/>
    <w:rsid w:val="535E2D74"/>
    <w:rsid w:val="54890910"/>
    <w:rsid w:val="634B193A"/>
    <w:rsid w:val="63E225A1"/>
    <w:rsid w:val="648D1ADE"/>
    <w:rsid w:val="67DC7D4A"/>
    <w:rsid w:val="76CC293A"/>
    <w:rsid w:val="78B307CB"/>
    <w:rsid w:val="797A667D"/>
    <w:rsid w:val="799F19BA"/>
    <w:rsid w:val="7B1E128A"/>
    <w:rsid w:val="7F4C28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3F8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rsid w:val="008E3F8A"/>
  </w:style>
  <w:style w:type="paragraph" w:styleId="a4">
    <w:name w:val="Body Text Indent"/>
    <w:basedOn w:val="a"/>
    <w:qFormat/>
    <w:rsid w:val="008E3F8A"/>
    <w:pPr>
      <w:spacing w:after="120"/>
      <w:ind w:leftChars="200" w:left="200"/>
    </w:pPr>
  </w:style>
  <w:style w:type="paragraph" w:styleId="a5">
    <w:name w:val="footer"/>
    <w:basedOn w:val="a"/>
    <w:qFormat/>
    <w:rsid w:val="008E3F8A"/>
    <w:pPr>
      <w:tabs>
        <w:tab w:val="center" w:pos="4153"/>
        <w:tab w:val="right" w:pos="8306"/>
      </w:tabs>
      <w:snapToGrid w:val="0"/>
      <w:jc w:val="left"/>
    </w:pPr>
    <w:rPr>
      <w:sz w:val="18"/>
    </w:rPr>
  </w:style>
  <w:style w:type="paragraph" w:styleId="a6">
    <w:name w:val="footnote text"/>
    <w:basedOn w:val="a"/>
    <w:next w:val="a3"/>
    <w:qFormat/>
    <w:rsid w:val="008E3F8A"/>
    <w:pPr>
      <w:snapToGrid w:val="0"/>
      <w:jc w:val="left"/>
    </w:pPr>
    <w:rPr>
      <w:rFonts w:ascii="Calibri" w:hAnsi="Calibri"/>
      <w:sz w:val="18"/>
      <w:szCs w:val="18"/>
    </w:rPr>
  </w:style>
  <w:style w:type="paragraph" w:styleId="a7">
    <w:name w:val="Normal (Web)"/>
    <w:basedOn w:val="a"/>
    <w:qFormat/>
    <w:rsid w:val="008E3F8A"/>
    <w:pPr>
      <w:jc w:val="left"/>
    </w:pPr>
    <w:rPr>
      <w:rFonts w:ascii="Calibri" w:hAnsi="Calibri"/>
      <w:sz w:val="24"/>
      <w:szCs w:val="24"/>
    </w:rPr>
  </w:style>
  <w:style w:type="paragraph" w:styleId="2">
    <w:name w:val="Body Text First Indent 2"/>
    <w:basedOn w:val="a4"/>
    <w:qFormat/>
    <w:rsid w:val="008E3F8A"/>
    <w:pPr>
      <w:ind w:firstLineChars="200" w:firstLine="420"/>
    </w:pPr>
  </w:style>
  <w:style w:type="character" w:styleId="a8">
    <w:name w:val="Strong"/>
    <w:basedOn w:val="a0"/>
    <w:qFormat/>
    <w:rsid w:val="008E3F8A"/>
    <w:rPr>
      <w:b/>
    </w:rPr>
  </w:style>
  <w:style w:type="paragraph" w:styleId="a9">
    <w:name w:val="header"/>
    <w:basedOn w:val="a"/>
    <w:link w:val="Char"/>
    <w:rsid w:val="00255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255A3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2EC32-C5A0-4D58-B79D-6B226135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2208</Words>
  <Characters>4728</Characters>
  <Application>Microsoft Office Word</Application>
  <DocSecurity>4</DocSecurity>
  <Lines>945</Lines>
  <Paragraphs>866</Paragraphs>
  <ScaleCrop>false</ScaleCrop>
  <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pc-2024</cp:lastModifiedBy>
  <cp:revision>2</cp:revision>
  <dcterms:created xsi:type="dcterms:W3CDTF">2026-05-06T03:45:00Z</dcterms:created>
  <dcterms:modified xsi:type="dcterms:W3CDTF">2026-05-06T03:45:00Z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5161F6AEA0714A06B324D6F2746E9F77_12</vt:lpwstr>
  </property>
</Properties>
</file>