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46B38">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上犹县卫生健康委员会</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年医疗卫生机构传染病防治监督抽查计划</w:t>
      </w:r>
    </w:p>
    <w:p w14:paraId="764F4D13">
      <w:pPr>
        <w:rPr>
          <w:rFonts w:hint="eastAsia" w:ascii="仿宋_GB2312" w:hAnsi="仿宋_GB2312" w:eastAsia="仿宋_GB2312" w:cs="仿宋_GB2312"/>
          <w:sz w:val="32"/>
          <w:szCs w:val="32"/>
        </w:rPr>
      </w:pPr>
    </w:p>
    <w:p w14:paraId="7AE2BE73">
      <w:pPr>
        <w:rPr>
          <w:rFonts w:hint="eastAsia" w:ascii="仿宋_GB2312" w:hAnsi="仿宋_GB2312" w:eastAsia="仿宋_GB2312" w:cs="仿宋_GB2312"/>
          <w:sz w:val="32"/>
          <w:szCs w:val="32"/>
        </w:rPr>
      </w:pPr>
    </w:p>
    <w:p w14:paraId="63A5430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一、监督检查对象</w:t>
      </w:r>
    </w:p>
    <w:p w14:paraId="6C9ACEE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rPr>
        <w:t>、基层医疗</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（社区卫生服务中心/站、诊所、村卫生室等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7家</w:t>
      </w:r>
      <w:r>
        <w:rPr>
          <w:rFonts w:hint="eastAsia" w:ascii="仿宋_GB2312" w:hAnsi="仿宋_GB2312" w:eastAsia="仿宋_GB2312" w:cs="仿宋_GB2312"/>
          <w:sz w:val="32"/>
          <w:szCs w:val="32"/>
        </w:rPr>
        <w:t>。</w:t>
      </w:r>
    </w:p>
    <w:p w14:paraId="008E740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二、监督检查内容</w:t>
      </w:r>
    </w:p>
    <w:p w14:paraId="3DC7CFAA">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（一）预防接种管理情况。</w:t>
      </w:r>
      <w:r>
        <w:rPr>
          <w:rFonts w:hint="eastAsia" w:ascii="仿宋_GB2312" w:hAnsi="仿宋_GB2312" w:eastAsia="仿宋_GB2312" w:cs="仿宋_GB2312"/>
          <w:sz w:val="32"/>
          <w:szCs w:val="32"/>
        </w:rPr>
        <w:t>接种单位和人员资质情况；接种疫苗公示情况；接种前告知、询问受种者或监护人有关情况；执行“三查七对一验证 ”情况；疫苗的接收、购进、储存、配送、供应、接种和处置记录情况。</w:t>
      </w:r>
    </w:p>
    <w:p w14:paraId="643868BE">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（二）传染病疫情报告情况。</w:t>
      </w:r>
      <w:r>
        <w:rPr>
          <w:rFonts w:hint="eastAsia" w:ascii="仿宋_GB2312" w:hAnsi="仿宋_GB2312" w:eastAsia="仿宋_GB2312" w:cs="仿宋_GB2312"/>
          <w:sz w:val="32"/>
          <w:szCs w:val="32"/>
        </w:rPr>
        <w:t>建立传染病疫情报告工作制度情况；开展疫情报告管理自查情况；传染病疫情登记、报告卡填写情况；是否存在瞒报、缓报、谎报传染病疫情情况。</w:t>
      </w:r>
    </w:p>
    <w:p w14:paraId="40464127">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（三）传染病疫情控制情况。</w:t>
      </w:r>
      <w:r>
        <w:rPr>
          <w:rFonts w:hint="eastAsia" w:ascii="仿宋_GB2312" w:hAnsi="仿宋_GB2312" w:eastAsia="仿宋_GB2312" w:cs="仿宋_GB2312"/>
          <w:sz w:val="32"/>
          <w:szCs w:val="32"/>
        </w:rPr>
        <w:t>建立预检、分诊制度情况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按规定为传染病病人、疑似病人提供诊疗情况；消毒处理传染病病原体污染的场所、物品、污水和医疗废物情况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依法履行传染病监测职责情况；发现传染病疫情时，采取传染病控制措施情况。</w:t>
      </w:r>
    </w:p>
    <w:p w14:paraId="3A97A2EE">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（四）消毒隔离措施落实情况。</w:t>
      </w:r>
      <w:r>
        <w:rPr>
          <w:rFonts w:hint="eastAsia" w:ascii="仿宋_GB2312" w:hAnsi="仿宋_GB2312" w:eastAsia="仿宋_GB2312" w:cs="仿宋_GB2312"/>
          <w:sz w:val="32"/>
          <w:szCs w:val="32"/>
        </w:rPr>
        <w:t>建立消毒管理组织、制度情况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开展消毒与灭菌效果监测情况；消毒隔离知识培训情况；消毒产品进货检查验收情况；医疗器械一人一用一消毒或灭菌情况。</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医院和基层医疗机构以医院口腔科或口腔诊所、美容医院、血液透析中心为检查重点，医院如无口腔科，可根据情况自行选择重点科室。</w:t>
      </w:r>
    </w:p>
    <w:p w14:paraId="7013EC8B">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（五）医疗废物处置。</w:t>
      </w:r>
      <w:r>
        <w:rPr>
          <w:rFonts w:hint="eastAsia" w:ascii="仿宋_GB2312" w:hAnsi="仿宋_GB2312" w:eastAsia="仿宋_GB2312" w:cs="仿宋_GB2312"/>
          <w:sz w:val="32"/>
          <w:szCs w:val="32"/>
        </w:rPr>
        <w:t>医疗废物实行分类收集情况；使用专用包装物及容器情况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医疗废物暂时贮存设施建立情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医疗废物交接、运送、暂存及处置情况。</w:t>
      </w:r>
    </w:p>
    <w:p w14:paraId="49106431">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（六）二级病原微生物实验室生物安全管理。</w:t>
      </w:r>
      <w:r>
        <w:rPr>
          <w:rFonts w:hint="eastAsia" w:ascii="仿宋_GB2312" w:hAnsi="仿宋_GB2312" w:eastAsia="仿宋_GB2312" w:cs="仿宋_GB2312"/>
          <w:sz w:val="32"/>
          <w:szCs w:val="32"/>
        </w:rPr>
        <w:t>二级实验室备案情况；从事实验活动的人员培训、考核情况；实验档案建立情况；实验结束将菌（毒）种或样本销毁或者送交保藏机构保藏情况。</w:t>
      </w:r>
    </w:p>
    <w:p w14:paraId="2132DA6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14:paraId="5671EC4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（一）要高度重视医疗卫生机构传染病防治监督抽查工作。医疗卫生机构传染病防治监督抽查工作要与医疗卫生机构传染病防治分类监督综合评价工作相结合，抽到的单位采取分类监督综合评价方式进行检查。</w:t>
      </w:r>
    </w:p>
    <w:p w14:paraId="4F840DE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要严格执法，按照《中华人民共和国传染病防治法》及其他有关法律法规要求，进一步加大对医疗机构传染病防治的监督执法力度，做到有案必查、违法必究，对典型违法违规案件要予以曝光。要进一步畅通投诉举报渠道，充分发挥社会监督作用，广泛征集线索，保持高压态势。</w:t>
      </w:r>
    </w:p>
    <w:p w14:paraId="6CF2488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）要切实加强数据信息的审核，保证数据信息项目齐全、质量可靠，请于202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日前完成医疗卫生机构传染病防治监督抽查工作任务。</w:t>
      </w:r>
    </w:p>
    <w:p w14:paraId="4DDF99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3DC63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卫生健康综合监督执法局 </w:t>
      </w:r>
      <w:r>
        <w:rPr>
          <w:rFonts w:hint="eastAsia" w:ascii="仿宋_GB2312" w:hAnsi="仿宋_GB2312" w:eastAsia="仿宋_GB2312" w:cs="仿宋_GB2312"/>
          <w:sz w:val="32"/>
          <w:szCs w:val="32"/>
          <w:lang w:eastAsia="zh-CN"/>
        </w:rPr>
        <w:t>周盛勇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538006</w:t>
      </w:r>
    </w:p>
    <w:p w14:paraId="597FA2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"mailto:wjwzhjdj@163.com"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sywjsbgs</w:t>
      </w:r>
      <w:r>
        <w:rPr>
          <w:rFonts w:hint="eastAsia" w:ascii="仿宋_GB2312" w:hAnsi="仿宋_GB2312" w:eastAsia="仿宋_GB2312" w:cs="仿宋_GB2312"/>
          <w:sz w:val="32"/>
          <w:szCs w:val="32"/>
        </w:rPr>
        <w:t>@163.com</w:t>
      </w:r>
      <w:r>
        <w:rPr>
          <w:rFonts w:hint="eastAsia" w:ascii="仿宋_GB2312" w:hAnsi="仿宋_GB2312" w:eastAsia="仿宋_GB2312" w:cs="仿宋_GB2312"/>
          <w:sz w:val="32"/>
          <w:szCs w:val="32"/>
        </w:rPr>
        <w:fldChar w:fldCharType="end"/>
      </w:r>
    </w:p>
    <w:p w14:paraId="43F05114">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hanging="1280" w:hangingChars="4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2025年医疗卫生机构传染病防治监督检查表（基层医疗机构）</w:t>
      </w:r>
    </w:p>
    <w:p w14:paraId="010191AD">
      <w:pPr>
        <w:keepNext w:val="0"/>
        <w:keepLines w:val="0"/>
        <w:pageBreakBefore w:val="0"/>
        <w:widowControl/>
        <w:kinsoku w:val="0"/>
        <w:wordWrap/>
        <w:overflowPunct/>
        <w:topLinePunct w:val="0"/>
        <w:autoSpaceDE w:val="0"/>
        <w:autoSpaceDN w:val="0"/>
        <w:bidi w:val="0"/>
        <w:adjustRightInd w:val="0"/>
        <w:snapToGrid w:val="0"/>
        <w:spacing w:line="560" w:lineRule="exact"/>
        <w:ind w:left="1916" w:leftChars="760" w:hanging="320" w:hangingChars="100"/>
        <w:textAlignment w:val="baseline"/>
        <w:rPr>
          <w:rFonts w:hint="default" w:ascii="仿宋_GB2312" w:hAnsi="仿宋_GB2312" w:eastAsia="仿宋_GB2312" w:cs="仿宋_GB2312"/>
          <w:sz w:val="32"/>
          <w:szCs w:val="32"/>
          <w:lang w:val="en-US" w:eastAsia="zh-CN"/>
        </w:rPr>
        <w:sectPr>
          <w:footerReference r:id="rId5" w:type="default"/>
          <w:pgSz w:w="11906" w:h="16839"/>
          <w:pgMar w:top="1274" w:right="1701" w:bottom="1344" w:left="1715" w:header="0" w:footer="1154" w:gutter="0"/>
          <w:pgNumType w:fmt="decimal" w:start="1"/>
          <w:cols w:space="720" w:num="1"/>
        </w:sectPr>
      </w:pPr>
      <w:r>
        <w:rPr>
          <w:rFonts w:hint="eastAsia" w:ascii="仿宋_GB2312" w:hAnsi="仿宋_GB2312" w:eastAsia="仿宋_GB2312" w:cs="仿宋_GB2312"/>
          <w:sz w:val="32"/>
          <w:szCs w:val="32"/>
          <w:lang w:val="en-US" w:eastAsia="zh-CN"/>
        </w:rPr>
        <w:t>2.2025年医疗卫生机构传染病防治监督检查任务表</w:t>
      </w:r>
    </w:p>
    <w:p w14:paraId="0F3F0EC0">
      <w:pPr>
        <w:widowControl w:val="0"/>
        <w:spacing w:before="65" w:line="228" w:lineRule="auto"/>
        <w:jc w:val="left"/>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附表1</w:t>
      </w:r>
    </w:p>
    <w:p w14:paraId="5AEC46D6">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0A2A6A3A">
      <w:pPr>
        <w:adjustRightInd w:val="0"/>
        <w:snapToGrid w:val="0"/>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202</w:t>
      </w:r>
      <w:r>
        <w:rPr>
          <w:rFonts w:hint="eastAsia" w:ascii="方正小标宋简体" w:hAnsi="宋体" w:eastAsia="方正小标宋简体"/>
          <w:kern w:val="0"/>
          <w:sz w:val="44"/>
          <w:lang w:val="en-US" w:eastAsia="zh-CN"/>
        </w:rPr>
        <w:t>5</w:t>
      </w:r>
      <w:r>
        <w:rPr>
          <w:rFonts w:hint="eastAsia" w:ascii="方正小标宋简体" w:hAnsi="宋体" w:eastAsia="方正小标宋简体"/>
          <w:kern w:val="0"/>
          <w:sz w:val="44"/>
        </w:rPr>
        <w:t>年医疗卫生机构传染病防治监督</w:t>
      </w:r>
      <w:r>
        <w:rPr>
          <w:rFonts w:hint="eastAsia" w:ascii="方正小标宋简体" w:hAnsi="宋体" w:eastAsia="方正小标宋简体"/>
          <w:kern w:val="0"/>
          <w:sz w:val="44"/>
          <w:lang w:eastAsia="zh-CN"/>
        </w:rPr>
        <w:t>检查表（基层医疗机构）</w:t>
      </w:r>
    </w:p>
    <w:tbl>
      <w:tblPr>
        <w:tblStyle w:val="6"/>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7085"/>
        <w:gridCol w:w="900"/>
        <w:gridCol w:w="2767"/>
        <w:gridCol w:w="1250"/>
        <w:gridCol w:w="1011"/>
      </w:tblGrid>
      <w:tr w14:paraId="716E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464" w:type="dxa"/>
            <w:vAlign w:val="center"/>
          </w:tcPr>
          <w:p w14:paraId="2D9E2594">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机构名称</w:t>
            </w:r>
          </w:p>
        </w:tc>
        <w:tc>
          <w:tcPr>
            <w:tcW w:w="7085" w:type="dxa"/>
            <w:vAlign w:val="center"/>
          </w:tcPr>
          <w:p w14:paraId="735F2FB2">
            <w:pPr>
              <w:widowControl w:val="0"/>
              <w:spacing w:line="320" w:lineRule="exact"/>
              <w:jc w:val="center"/>
              <w:rPr>
                <w:rFonts w:hint="eastAsia" w:ascii="黑体" w:hAnsi="黑体" w:eastAsia="黑体" w:cs="Times New Roman"/>
                <w:sz w:val="28"/>
                <w:szCs w:val="28"/>
              </w:rPr>
            </w:pPr>
          </w:p>
        </w:tc>
        <w:tc>
          <w:tcPr>
            <w:tcW w:w="4917" w:type="dxa"/>
            <w:gridSpan w:val="3"/>
            <w:vAlign w:val="center"/>
          </w:tcPr>
          <w:p w14:paraId="1D106F6D">
            <w:pPr>
              <w:widowControl w:val="0"/>
              <w:spacing w:line="320" w:lineRule="exact"/>
              <w:jc w:val="center"/>
              <w:rPr>
                <w:rFonts w:hint="eastAsia" w:ascii="黑体" w:hAnsi="黑体" w:eastAsia="黑体" w:cs="Times New Roman"/>
                <w:sz w:val="28"/>
                <w:szCs w:val="28"/>
              </w:rPr>
            </w:pPr>
            <w:r>
              <w:rPr>
                <w:rFonts w:hint="eastAsia" w:ascii="黑体" w:hAnsi="黑体" w:eastAsia="黑体" w:cs="Times New Roman"/>
                <w:sz w:val="28"/>
                <w:szCs w:val="28"/>
                <w:lang w:eastAsia="zh-CN"/>
              </w:rPr>
              <w:t>评价结果：优秀□合格□重点监督□</w:t>
            </w:r>
          </w:p>
        </w:tc>
        <w:tc>
          <w:tcPr>
            <w:tcW w:w="1011" w:type="dxa"/>
            <w:vAlign w:val="center"/>
          </w:tcPr>
          <w:p w14:paraId="5A0A0CFB">
            <w:pPr>
              <w:widowControl w:val="0"/>
              <w:spacing w:line="320" w:lineRule="exact"/>
              <w:jc w:val="center"/>
              <w:rPr>
                <w:rFonts w:hint="eastAsia" w:ascii="黑体" w:hAnsi="黑体" w:eastAsia="黑体" w:cs="Times New Roman"/>
                <w:sz w:val="28"/>
                <w:szCs w:val="28"/>
              </w:rPr>
            </w:pPr>
          </w:p>
        </w:tc>
      </w:tr>
      <w:tr w14:paraId="297A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64" w:type="dxa"/>
            <w:vAlign w:val="center"/>
          </w:tcPr>
          <w:p w14:paraId="75B114D7">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检查项目</w:t>
            </w:r>
          </w:p>
        </w:tc>
        <w:tc>
          <w:tcPr>
            <w:tcW w:w="7085" w:type="dxa"/>
            <w:vAlign w:val="center"/>
          </w:tcPr>
          <w:p w14:paraId="67E89126">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检查内容</w:t>
            </w:r>
          </w:p>
        </w:tc>
        <w:tc>
          <w:tcPr>
            <w:tcW w:w="900" w:type="dxa"/>
            <w:vAlign w:val="center"/>
          </w:tcPr>
          <w:p w14:paraId="635578A1">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分值</w:t>
            </w:r>
          </w:p>
        </w:tc>
        <w:tc>
          <w:tcPr>
            <w:tcW w:w="2767" w:type="dxa"/>
            <w:vAlign w:val="center"/>
          </w:tcPr>
          <w:p w14:paraId="7187E2EA">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检查结果</w:t>
            </w:r>
          </w:p>
        </w:tc>
        <w:tc>
          <w:tcPr>
            <w:tcW w:w="1250" w:type="dxa"/>
            <w:vAlign w:val="center"/>
          </w:tcPr>
          <w:p w14:paraId="0F54B2DD">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得分</w:t>
            </w:r>
          </w:p>
        </w:tc>
        <w:tc>
          <w:tcPr>
            <w:tcW w:w="1011" w:type="dxa"/>
            <w:vAlign w:val="center"/>
          </w:tcPr>
          <w:p w14:paraId="5B567E9C">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备注</w:t>
            </w:r>
          </w:p>
        </w:tc>
      </w:tr>
      <w:tr w14:paraId="4A40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0F5D7D18">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综合管理</w:t>
            </w:r>
          </w:p>
          <w:p w14:paraId="43CD7FCB">
            <w:pPr>
              <w:widowControl w:val="0"/>
              <w:spacing w:line="320" w:lineRule="exact"/>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w:t>
            </w:r>
            <w:r>
              <w:rPr>
                <w:rFonts w:hint="eastAsia" w:ascii="黑体" w:hAnsi="黑体" w:eastAsia="黑体" w:cs="Times New Roman"/>
                <w:sz w:val="28"/>
                <w:szCs w:val="28"/>
                <w:lang w:val="en-US" w:eastAsia="zh-CN"/>
              </w:rPr>
              <w:t>9分</w:t>
            </w:r>
            <w:r>
              <w:rPr>
                <w:rFonts w:hint="eastAsia" w:ascii="黑体" w:hAnsi="黑体" w:eastAsia="黑体" w:cs="Times New Roman"/>
                <w:sz w:val="28"/>
                <w:szCs w:val="28"/>
                <w:lang w:eastAsia="zh-CN"/>
              </w:rPr>
              <w:t>）</w:t>
            </w:r>
          </w:p>
        </w:tc>
        <w:tc>
          <w:tcPr>
            <w:tcW w:w="7085" w:type="dxa"/>
            <w:vAlign w:val="center"/>
          </w:tcPr>
          <w:p w14:paraId="1B0C9C0B">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1.建立传染病防治、疫情报告、医疗废物、生物安全等管理组织</w:t>
            </w:r>
          </w:p>
        </w:tc>
        <w:tc>
          <w:tcPr>
            <w:tcW w:w="900" w:type="dxa"/>
            <w:vAlign w:val="center"/>
          </w:tcPr>
          <w:p w14:paraId="5DD9ACF6">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006CF148">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15C82BF">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FCAF539">
            <w:pPr>
              <w:widowControl w:val="0"/>
              <w:spacing w:before="65" w:line="228" w:lineRule="auto"/>
              <w:jc w:val="center"/>
              <w:rPr>
                <w:rFonts w:ascii="宋体" w:hAnsi="宋体" w:eastAsia="宋体" w:cs="宋体"/>
                <w:spacing w:val="5"/>
                <w:sz w:val="24"/>
                <w:szCs w:val="24"/>
                <w:vertAlign w:val="baseline"/>
              </w:rPr>
            </w:pPr>
          </w:p>
        </w:tc>
      </w:tr>
      <w:tr w14:paraId="6378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64" w:type="dxa"/>
            <w:vMerge w:val="continue"/>
            <w:vAlign w:val="center"/>
          </w:tcPr>
          <w:p w14:paraId="5AFEF991">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ADC53A9">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2.建立传染病疫情报告制度</w:t>
            </w:r>
          </w:p>
        </w:tc>
        <w:tc>
          <w:tcPr>
            <w:tcW w:w="900" w:type="dxa"/>
            <w:vAlign w:val="center"/>
          </w:tcPr>
          <w:p w14:paraId="25F366AF">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16CAA224">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F10C927">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17EC513">
            <w:pPr>
              <w:widowControl w:val="0"/>
              <w:spacing w:before="65" w:line="228" w:lineRule="auto"/>
              <w:jc w:val="center"/>
              <w:rPr>
                <w:rFonts w:ascii="宋体" w:hAnsi="宋体" w:eastAsia="宋体" w:cs="宋体"/>
                <w:spacing w:val="5"/>
                <w:sz w:val="24"/>
                <w:szCs w:val="24"/>
                <w:vertAlign w:val="baseline"/>
              </w:rPr>
            </w:pPr>
          </w:p>
        </w:tc>
      </w:tr>
      <w:tr w14:paraId="1B9A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00FAB011">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3BA9FC2C">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3.建立预检、分诊制度</w:t>
            </w:r>
          </w:p>
        </w:tc>
        <w:tc>
          <w:tcPr>
            <w:tcW w:w="900" w:type="dxa"/>
            <w:vAlign w:val="center"/>
          </w:tcPr>
          <w:p w14:paraId="6FAD17E3">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4C4CE854">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9C6AEA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1E62F36">
            <w:pPr>
              <w:widowControl w:val="0"/>
              <w:spacing w:before="65" w:line="228" w:lineRule="auto"/>
              <w:jc w:val="center"/>
              <w:rPr>
                <w:rFonts w:ascii="宋体" w:hAnsi="宋体" w:eastAsia="宋体" w:cs="宋体"/>
                <w:spacing w:val="5"/>
                <w:sz w:val="24"/>
                <w:szCs w:val="24"/>
                <w:vertAlign w:val="baseline"/>
              </w:rPr>
            </w:pPr>
          </w:p>
        </w:tc>
      </w:tr>
      <w:tr w14:paraId="4AF1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5F0A55B2">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94DE298">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4.建立生物安全管理等相关制度</w:t>
            </w:r>
          </w:p>
        </w:tc>
        <w:tc>
          <w:tcPr>
            <w:tcW w:w="900" w:type="dxa"/>
            <w:vAlign w:val="center"/>
          </w:tcPr>
          <w:p w14:paraId="6BEEC996">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488F0C0C">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ED8546D">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20FC947">
            <w:pPr>
              <w:widowControl w:val="0"/>
              <w:spacing w:before="65" w:line="228" w:lineRule="auto"/>
              <w:jc w:val="center"/>
              <w:rPr>
                <w:rFonts w:ascii="宋体" w:hAnsi="宋体" w:eastAsia="宋体" w:cs="宋体"/>
                <w:spacing w:val="5"/>
                <w:sz w:val="24"/>
                <w:szCs w:val="24"/>
                <w:vertAlign w:val="baseline"/>
              </w:rPr>
            </w:pPr>
          </w:p>
        </w:tc>
      </w:tr>
      <w:tr w14:paraId="777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56568CCD">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47F82B2C">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5.建立消毒隔离组织、制度</w:t>
            </w:r>
          </w:p>
        </w:tc>
        <w:tc>
          <w:tcPr>
            <w:tcW w:w="900" w:type="dxa"/>
            <w:vAlign w:val="center"/>
          </w:tcPr>
          <w:p w14:paraId="2D584361">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0E5E4F46">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3A392C4">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F602FA4">
            <w:pPr>
              <w:widowControl w:val="0"/>
              <w:spacing w:before="65" w:line="228" w:lineRule="auto"/>
              <w:jc w:val="center"/>
              <w:rPr>
                <w:rFonts w:ascii="宋体" w:hAnsi="宋体" w:eastAsia="宋体" w:cs="宋体"/>
                <w:spacing w:val="5"/>
                <w:sz w:val="24"/>
                <w:szCs w:val="24"/>
                <w:vertAlign w:val="baseline"/>
              </w:rPr>
            </w:pPr>
          </w:p>
        </w:tc>
      </w:tr>
      <w:tr w14:paraId="25AE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251710E">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18978CD7">
            <w:pPr>
              <w:widowControl w:val="0"/>
              <w:spacing w:before="65" w:line="228" w:lineRule="auto"/>
              <w:jc w:val="left"/>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6.建立医疗废物处置等制度及应急预案</w:t>
            </w:r>
          </w:p>
        </w:tc>
        <w:tc>
          <w:tcPr>
            <w:tcW w:w="900" w:type="dxa"/>
            <w:vAlign w:val="center"/>
          </w:tcPr>
          <w:p w14:paraId="4BF844EF">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4A75194B">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B951097">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2FAF9427">
            <w:pPr>
              <w:widowControl w:val="0"/>
              <w:spacing w:before="65" w:line="228" w:lineRule="auto"/>
              <w:jc w:val="center"/>
              <w:rPr>
                <w:rFonts w:ascii="宋体" w:hAnsi="宋体" w:eastAsia="宋体" w:cs="宋体"/>
                <w:spacing w:val="5"/>
                <w:sz w:val="24"/>
                <w:szCs w:val="24"/>
                <w:vertAlign w:val="baseline"/>
              </w:rPr>
            </w:pPr>
          </w:p>
        </w:tc>
      </w:tr>
      <w:tr w14:paraId="1BE6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3EA6C9E4">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2E3927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7.开展综合评价自查</w:t>
            </w:r>
          </w:p>
        </w:tc>
        <w:tc>
          <w:tcPr>
            <w:tcW w:w="900" w:type="dxa"/>
            <w:vAlign w:val="center"/>
          </w:tcPr>
          <w:p w14:paraId="6DA69CE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2D6FAE8E">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12969383">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2D3623E6">
            <w:pPr>
              <w:widowControl w:val="0"/>
              <w:spacing w:before="65" w:line="228" w:lineRule="auto"/>
              <w:jc w:val="center"/>
              <w:rPr>
                <w:rFonts w:ascii="宋体" w:hAnsi="宋体" w:eastAsia="宋体" w:cs="宋体"/>
                <w:spacing w:val="5"/>
                <w:sz w:val="24"/>
                <w:szCs w:val="24"/>
                <w:vertAlign w:val="baseline"/>
              </w:rPr>
            </w:pPr>
          </w:p>
        </w:tc>
      </w:tr>
      <w:tr w14:paraId="395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005283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2C0A6EC">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8.本年度未发生擅自进行群体性预防接种</w:t>
            </w:r>
          </w:p>
        </w:tc>
        <w:tc>
          <w:tcPr>
            <w:tcW w:w="900" w:type="dxa"/>
            <w:vAlign w:val="center"/>
          </w:tcPr>
          <w:p w14:paraId="7D3160B8">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w:t>
            </w:r>
          </w:p>
        </w:tc>
        <w:tc>
          <w:tcPr>
            <w:tcW w:w="2767" w:type="dxa"/>
            <w:vAlign w:val="center"/>
          </w:tcPr>
          <w:p w14:paraId="364E8104">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3621101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6C87A99">
            <w:pPr>
              <w:widowControl w:val="0"/>
              <w:spacing w:before="65" w:line="228" w:lineRule="auto"/>
              <w:jc w:val="center"/>
              <w:rPr>
                <w:rFonts w:ascii="宋体" w:hAnsi="宋体" w:eastAsia="宋体" w:cs="宋体"/>
                <w:spacing w:val="5"/>
                <w:sz w:val="24"/>
                <w:szCs w:val="24"/>
                <w:vertAlign w:val="baseline"/>
              </w:rPr>
            </w:pPr>
          </w:p>
        </w:tc>
      </w:tr>
      <w:tr w14:paraId="7DDA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1F901B7">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9F9A3E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9.进入人体组织或无菌器官的医疗用品执行一人一用一灭菌</w:t>
            </w:r>
          </w:p>
        </w:tc>
        <w:tc>
          <w:tcPr>
            <w:tcW w:w="900" w:type="dxa"/>
            <w:vAlign w:val="center"/>
          </w:tcPr>
          <w:p w14:paraId="34790395">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w:t>
            </w:r>
          </w:p>
        </w:tc>
        <w:tc>
          <w:tcPr>
            <w:tcW w:w="2767" w:type="dxa"/>
            <w:vAlign w:val="center"/>
          </w:tcPr>
          <w:p w14:paraId="7F956293">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F2AFE0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3C3A358">
            <w:pPr>
              <w:widowControl w:val="0"/>
              <w:spacing w:before="65" w:line="228" w:lineRule="auto"/>
              <w:jc w:val="center"/>
              <w:rPr>
                <w:rFonts w:ascii="宋体" w:hAnsi="宋体" w:eastAsia="宋体" w:cs="宋体"/>
                <w:spacing w:val="5"/>
                <w:sz w:val="24"/>
                <w:szCs w:val="24"/>
                <w:vertAlign w:val="baseline"/>
              </w:rPr>
            </w:pPr>
          </w:p>
        </w:tc>
      </w:tr>
      <w:tr w14:paraId="7852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5A78B56">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C7C0323">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10.未发现重复使用一次性使用医疗器具</w:t>
            </w:r>
          </w:p>
        </w:tc>
        <w:tc>
          <w:tcPr>
            <w:tcW w:w="900" w:type="dxa"/>
            <w:vAlign w:val="center"/>
          </w:tcPr>
          <w:p w14:paraId="06D65055">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w:t>
            </w:r>
          </w:p>
        </w:tc>
        <w:tc>
          <w:tcPr>
            <w:tcW w:w="2767" w:type="dxa"/>
            <w:vAlign w:val="center"/>
          </w:tcPr>
          <w:p w14:paraId="50C8B7FC">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864DD77">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238B3235">
            <w:pPr>
              <w:widowControl w:val="0"/>
              <w:spacing w:before="65" w:line="228" w:lineRule="auto"/>
              <w:jc w:val="center"/>
              <w:rPr>
                <w:rFonts w:ascii="宋体" w:hAnsi="宋体" w:eastAsia="宋体" w:cs="宋体"/>
                <w:spacing w:val="5"/>
                <w:sz w:val="24"/>
                <w:szCs w:val="24"/>
                <w:vertAlign w:val="baseline"/>
              </w:rPr>
            </w:pPr>
          </w:p>
        </w:tc>
      </w:tr>
      <w:tr w14:paraId="0E9B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3EBB3508">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1D0D76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11.未发现擅自开展高致病性或疑似高致病性病原微生物实验活动</w:t>
            </w:r>
          </w:p>
        </w:tc>
        <w:tc>
          <w:tcPr>
            <w:tcW w:w="900" w:type="dxa"/>
            <w:vAlign w:val="center"/>
          </w:tcPr>
          <w:p w14:paraId="0A6DB15D">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kern w:val="0"/>
                <w:sz w:val="24"/>
                <w:szCs w:val="24"/>
                <w:lang w:val="en-US" w:eastAsia="zh-CN" w:bidi="ar"/>
              </w:rPr>
              <w:t>★</w:t>
            </w:r>
          </w:p>
        </w:tc>
        <w:tc>
          <w:tcPr>
            <w:tcW w:w="2767" w:type="dxa"/>
            <w:vAlign w:val="center"/>
          </w:tcPr>
          <w:p w14:paraId="20AEFC3A">
            <w:pPr>
              <w:widowControl w:val="0"/>
              <w:spacing w:before="65" w:line="228" w:lineRule="auto"/>
              <w:jc w:val="center"/>
              <w:rPr>
                <w:rFonts w:hint="eastAsia" w:ascii="仿宋_GB2312" w:hAnsi="仿宋_GB2312" w:eastAsia="仿宋_GB2312" w:cs="仿宋_GB2312"/>
                <w:spacing w:val="5"/>
                <w:sz w:val="24"/>
                <w:szCs w:val="24"/>
                <w:vertAlign w:val="baseline"/>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3062FC9B">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3765171">
            <w:pPr>
              <w:widowControl w:val="0"/>
              <w:spacing w:before="65" w:line="228" w:lineRule="auto"/>
              <w:jc w:val="center"/>
              <w:rPr>
                <w:rFonts w:ascii="宋体" w:hAnsi="宋体" w:eastAsia="宋体" w:cs="宋体"/>
                <w:spacing w:val="5"/>
                <w:sz w:val="24"/>
                <w:szCs w:val="24"/>
                <w:vertAlign w:val="baseline"/>
              </w:rPr>
            </w:pPr>
          </w:p>
        </w:tc>
      </w:tr>
      <w:tr w14:paraId="0C0F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51E78C7F">
            <w:pPr>
              <w:widowControl w:val="0"/>
              <w:spacing w:before="65" w:line="228" w:lineRule="auto"/>
              <w:jc w:val="center"/>
              <w:rPr>
                <w:rFonts w:hint="eastAsia" w:ascii="宋体" w:hAnsi="宋体" w:eastAsia="微软雅黑" w:cs="宋体"/>
                <w:spacing w:val="5"/>
                <w:sz w:val="20"/>
                <w:szCs w:val="20"/>
                <w:vertAlign w:val="baseline"/>
                <w:lang w:eastAsia="zh-CN"/>
              </w:rPr>
            </w:pPr>
            <w:r>
              <w:rPr>
                <w:rFonts w:hint="eastAsia" w:ascii="黑体" w:hAnsi="黑体" w:eastAsia="黑体" w:cs="Times New Roman"/>
                <w:sz w:val="28"/>
                <w:szCs w:val="28"/>
                <w:lang w:eastAsia="zh-CN"/>
              </w:rPr>
              <w:t>预防接种（</w:t>
            </w:r>
            <w:r>
              <w:rPr>
                <w:rFonts w:hint="eastAsia" w:ascii="黑体" w:hAnsi="黑体" w:eastAsia="黑体" w:cs="Times New Roman"/>
                <w:sz w:val="28"/>
                <w:szCs w:val="28"/>
                <w:lang w:val="en-US" w:eastAsia="zh-CN"/>
              </w:rPr>
              <w:t>9分</w:t>
            </w:r>
            <w:r>
              <w:rPr>
                <w:rFonts w:hint="eastAsia" w:ascii="黑体" w:hAnsi="黑体" w:eastAsia="黑体" w:cs="Times New Roman"/>
                <w:sz w:val="28"/>
                <w:szCs w:val="28"/>
                <w:lang w:eastAsia="zh-CN"/>
              </w:rPr>
              <w:t>）</w:t>
            </w:r>
          </w:p>
        </w:tc>
        <w:tc>
          <w:tcPr>
            <w:tcW w:w="7085" w:type="dxa"/>
            <w:vAlign w:val="center"/>
          </w:tcPr>
          <w:p w14:paraId="32F4424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1.接种免疫规划疫苗经卫生健康行政部门指定或接种非免疫规范疫苗报卫生健康行政部门备案</w:t>
            </w:r>
          </w:p>
        </w:tc>
        <w:tc>
          <w:tcPr>
            <w:tcW w:w="900" w:type="dxa"/>
            <w:vAlign w:val="center"/>
          </w:tcPr>
          <w:p w14:paraId="2A8EC689">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2CBABB90">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667BF8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25EE3E13">
            <w:pPr>
              <w:widowControl w:val="0"/>
              <w:spacing w:before="65" w:line="228" w:lineRule="auto"/>
              <w:jc w:val="center"/>
              <w:rPr>
                <w:rFonts w:ascii="宋体" w:hAnsi="宋体" w:eastAsia="宋体" w:cs="宋体"/>
                <w:spacing w:val="5"/>
                <w:sz w:val="24"/>
                <w:szCs w:val="24"/>
                <w:vertAlign w:val="baseline"/>
              </w:rPr>
            </w:pPr>
          </w:p>
        </w:tc>
      </w:tr>
      <w:tr w14:paraId="58A5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7199411">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9CD7AD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2.接种疫苗遵守预防接种工作规范、免疫程序、疫苗使用指导原则、接种方案</w:t>
            </w:r>
          </w:p>
        </w:tc>
        <w:tc>
          <w:tcPr>
            <w:tcW w:w="900" w:type="dxa"/>
            <w:vAlign w:val="center"/>
          </w:tcPr>
          <w:p w14:paraId="255BF892">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67D9B2E6">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FB442BD">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E2AA8AB">
            <w:pPr>
              <w:widowControl w:val="0"/>
              <w:spacing w:before="65" w:line="228" w:lineRule="auto"/>
              <w:jc w:val="center"/>
              <w:rPr>
                <w:rFonts w:ascii="宋体" w:hAnsi="宋体" w:eastAsia="宋体" w:cs="宋体"/>
                <w:spacing w:val="5"/>
                <w:sz w:val="24"/>
                <w:szCs w:val="24"/>
                <w:vertAlign w:val="baseline"/>
              </w:rPr>
            </w:pPr>
          </w:p>
        </w:tc>
      </w:tr>
      <w:tr w14:paraId="48C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A95B6A2">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797ED1B">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3.疫苗接收、购进、储存、配送、供应、接种、处置记录</w:t>
            </w:r>
          </w:p>
        </w:tc>
        <w:tc>
          <w:tcPr>
            <w:tcW w:w="900" w:type="dxa"/>
            <w:vAlign w:val="center"/>
          </w:tcPr>
          <w:p w14:paraId="6005583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790CAC7D">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97EEFD2">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0CE0690">
            <w:pPr>
              <w:widowControl w:val="0"/>
              <w:spacing w:before="65" w:line="228" w:lineRule="auto"/>
              <w:jc w:val="center"/>
              <w:rPr>
                <w:rFonts w:ascii="宋体" w:hAnsi="宋体" w:eastAsia="宋体" w:cs="宋体"/>
                <w:spacing w:val="5"/>
                <w:sz w:val="24"/>
                <w:szCs w:val="24"/>
                <w:vertAlign w:val="baseline"/>
              </w:rPr>
            </w:pPr>
          </w:p>
        </w:tc>
      </w:tr>
      <w:tr w14:paraId="4349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5C68D68F">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4CF74D9D">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*4.公示疫苗的品种和接种方法</w:t>
            </w:r>
          </w:p>
        </w:tc>
        <w:tc>
          <w:tcPr>
            <w:tcW w:w="900" w:type="dxa"/>
            <w:vAlign w:val="center"/>
          </w:tcPr>
          <w:p w14:paraId="30FE190A">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6AD5745B">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未更新或不齐全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387C4AB">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DF63608">
            <w:pPr>
              <w:widowControl w:val="0"/>
              <w:spacing w:before="65" w:line="228" w:lineRule="auto"/>
              <w:jc w:val="center"/>
              <w:rPr>
                <w:rFonts w:ascii="宋体" w:hAnsi="宋体" w:eastAsia="宋体" w:cs="宋体"/>
                <w:spacing w:val="5"/>
                <w:sz w:val="24"/>
                <w:szCs w:val="24"/>
                <w:vertAlign w:val="baseline"/>
              </w:rPr>
            </w:pPr>
          </w:p>
        </w:tc>
      </w:tr>
      <w:tr w14:paraId="1643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2F9BFA4">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643075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5.接种前告知（询问）受种者或监护人有关情况</w:t>
            </w:r>
          </w:p>
        </w:tc>
        <w:tc>
          <w:tcPr>
            <w:tcW w:w="900" w:type="dxa"/>
            <w:vAlign w:val="center"/>
          </w:tcPr>
          <w:p w14:paraId="7E1A8F09">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559A2745">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995B9B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2B6542ED">
            <w:pPr>
              <w:widowControl w:val="0"/>
              <w:spacing w:before="65" w:line="228" w:lineRule="auto"/>
              <w:jc w:val="center"/>
              <w:rPr>
                <w:rFonts w:ascii="宋体" w:hAnsi="宋体" w:eastAsia="宋体" w:cs="宋体"/>
                <w:spacing w:val="5"/>
                <w:sz w:val="24"/>
                <w:szCs w:val="24"/>
                <w:vertAlign w:val="baseline"/>
              </w:rPr>
            </w:pPr>
          </w:p>
        </w:tc>
      </w:tr>
      <w:tr w14:paraId="6FE8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A4C6466">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04D2E970">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6.接收或者购进疫苗时索取并保存相关证明文件、温度监测记录</w:t>
            </w:r>
          </w:p>
        </w:tc>
        <w:tc>
          <w:tcPr>
            <w:tcW w:w="900" w:type="dxa"/>
            <w:vAlign w:val="center"/>
          </w:tcPr>
          <w:p w14:paraId="428D997A">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02B05AB0">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7BB2A448">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C9D5A68">
            <w:pPr>
              <w:widowControl w:val="0"/>
              <w:spacing w:before="65" w:line="228" w:lineRule="auto"/>
              <w:jc w:val="center"/>
              <w:rPr>
                <w:rFonts w:ascii="宋体" w:hAnsi="宋体" w:eastAsia="宋体" w:cs="宋体"/>
                <w:spacing w:val="5"/>
                <w:sz w:val="24"/>
                <w:szCs w:val="24"/>
                <w:vertAlign w:val="baseline"/>
              </w:rPr>
            </w:pPr>
          </w:p>
        </w:tc>
      </w:tr>
      <w:tr w14:paraId="307C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04179D25">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3AFE476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*7.按规定报告疑似预防接种异常反应、疫苗安全事件，并按规定对疑似预防接种异常反应组织调查、诊断</w:t>
            </w:r>
          </w:p>
        </w:tc>
        <w:tc>
          <w:tcPr>
            <w:tcW w:w="900" w:type="dxa"/>
            <w:vAlign w:val="center"/>
          </w:tcPr>
          <w:p w14:paraId="6E1C8D9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7EAA8CB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D23142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CCAA5D5">
            <w:pPr>
              <w:widowControl w:val="0"/>
              <w:spacing w:before="65" w:line="228" w:lineRule="auto"/>
              <w:jc w:val="center"/>
              <w:rPr>
                <w:rFonts w:ascii="宋体" w:hAnsi="宋体" w:eastAsia="宋体" w:cs="宋体"/>
                <w:spacing w:val="5"/>
                <w:sz w:val="24"/>
                <w:szCs w:val="24"/>
                <w:vertAlign w:val="baseline"/>
              </w:rPr>
            </w:pPr>
          </w:p>
        </w:tc>
      </w:tr>
      <w:tr w14:paraId="672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1860EE0B">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5A469D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8.接种前实施“三查七对一验证”</w:t>
            </w:r>
          </w:p>
        </w:tc>
        <w:tc>
          <w:tcPr>
            <w:tcW w:w="900" w:type="dxa"/>
            <w:vAlign w:val="center"/>
          </w:tcPr>
          <w:p w14:paraId="5BAE35D6">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28AAFB07">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5F6AABF">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4CF57AD">
            <w:pPr>
              <w:widowControl w:val="0"/>
              <w:spacing w:before="65" w:line="228" w:lineRule="auto"/>
              <w:jc w:val="center"/>
              <w:rPr>
                <w:rFonts w:ascii="宋体" w:hAnsi="宋体" w:eastAsia="宋体" w:cs="宋体"/>
                <w:spacing w:val="5"/>
                <w:sz w:val="24"/>
                <w:szCs w:val="24"/>
                <w:vertAlign w:val="baseline"/>
              </w:rPr>
            </w:pPr>
          </w:p>
        </w:tc>
      </w:tr>
      <w:tr w14:paraId="1CD9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3F94D047">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824479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9.按规定接收、采购疫苗</w:t>
            </w:r>
          </w:p>
        </w:tc>
        <w:tc>
          <w:tcPr>
            <w:tcW w:w="900" w:type="dxa"/>
            <w:vAlign w:val="center"/>
          </w:tcPr>
          <w:p w14:paraId="47EA6890">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37097E1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B6B3F33">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797DA53">
            <w:pPr>
              <w:widowControl w:val="0"/>
              <w:spacing w:before="65" w:line="228" w:lineRule="auto"/>
              <w:jc w:val="center"/>
              <w:rPr>
                <w:rFonts w:ascii="宋体" w:hAnsi="宋体" w:eastAsia="宋体" w:cs="宋体"/>
                <w:spacing w:val="5"/>
                <w:sz w:val="24"/>
                <w:szCs w:val="24"/>
                <w:vertAlign w:val="baseline"/>
              </w:rPr>
            </w:pPr>
          </w:p>
        </w:tc>
      </w:tr>
      <w:tr w14:paraId="0417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EFDEDD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9240464">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*10.疫苗储存符合冷链储存有关规范要求</w:t>
            </w:r>
          </w:p>
        </w:tc>
        <w:tc>
          <w:tcPr>
            <w:tcW w:w="900" w:type="dxa"/>
            <w:vAlign w:val="center"/>
          </w:tcPr>
          <w:p w14:paraId="777BB377">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0AF6145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56DB0D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9AB60C3">
            <w:pPr>
              <w:widowControl w:val="0"/>
              <w:spacing w:before="65" w:line="228" w:lineRule="auto"/>
              <w:jc w:val="center"/>
              <w:rPr>
                <w:rFonts w:ascii="宋体" w:hAnsi="宋体" w:eastAsia="宋体" w:cs="宋体"/>
                <w:spacing w:val="5"/>
                <w:sz w:val="24"/>
                <w:szCs w:val="24"/>
                <w:vertAlign w:val="baseline"/>
              </w:rPr>
            </w:pPr>
          </w:p>
        </w:tc>
      </w:tr>
      <w:tr w14:paraId="36B3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35646DE9">
            <w:pPr>
              <w:widowControl w:val="0"/>
              <w:spacing w:before="65" w:line="228" w:lineRule="auto"/>
              <w:jc w:val="center"/>
              <w:rPr>
                <w:rFonts w:ascii="宋体" w:hAnsi="宋体" w:eastAsia="宋体" w:cs="宋体"/>
                <w:spacing w:val="5"/>
                <w:sz w:val="20"/>
                <w:szCs w:val="20"/>
                <w:vertAlign w:val="baseline"/>
              </w:rPr>
            </w:pPr>
            <w:r>
              <w:rPr>
                <w:rFonts w:hint="eastAsia" w:ascii="黑体" w:hAnsi="黑体" w:eastAsia="黑体" w:cs="Times New Roman"/>
                <w:sz w:val="28"/>
                <w:szCs w:val="28"/>
                <w:lang w:eastAsia="zh-CN"/>
              </w:rPr>
              <w:t>疫情报告（</w:t>
            </w:r>
            <w:r>
              <w:rPr>
                <w:rFonts w:hint="eastAsia" w:ascii="黑体" w:hAnsi="黑体" w:eastAsia="黑体" w:cs="Times New Roman"/>
                <w:sz w:val="28"/>
                <w:szCs w:val="28"/>
                <w:lang w:val="en-US" w:eastAsia="zh-CN"/>
              </w:rPr>
              <w:t>10分</w:t>
            </w:r>
            <w:r>
              <w:rPr>
                <w:rFonts w:hint="eastAsia" w:ascii="黑体" w:hAnsi="黑体" w:eastAsia="黑体" w:cs="Times New Roman"/>
                <w:sz w:val="28"/>
                <w:szCs w:val="28"/>
                <w:lang w:eastAsia="zh-CN"/>
              </w:rPr>
              <w:t>）</w:t>
            </w:r>
          </w:p>
        </w:tc>
        <w:tc>
          <w:tcPr>
            <w:tcW w:w="7085" w:type="dxa"/>
            <w:vAlign w:val="center"/>
          </w:tcPr>
          <w:p w14:paraId="4A3AA68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*1.门诊登记本登记项目齐全</w:t>
            </w:r>
          </w:p>
        </w:tc>
        <w:tc>
          <w:tcPr>
            <w:tcW w:w="900" w:type="dxa"/>
            <w:vAlign w:val="center"/>
          </w:tcPr>
          <w:p w14:paraId="1A1F77F4">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76617913">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4FECC48A">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8676503">
            <w:pPr>
              <w:widowControl w:val="0"/>
              <w:spacing w:before="65" w:line="228" w:lineRule="auto"/>
              <w:jc w:val="center"/>
              <w:rPr>
                <w:rFonts w:ascii="宋体" w:hAnsi="宋体" w:eastAsia="宋体" w:cs="宋体"/>
                <w:spacing w:val="5"/>
                <w:sz w:val="24"/>
                <w:szCs w:val="24"/>
                <w:vertAlign w:val="baseline"/>
              </w:rPr>
            </w:pPr>
          </w:p>
        </w:tc>
      </w:tr>
      <w:tr w14:paraId="4FC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1E5129A">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0F3CCFC1">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*2.传染病疫情登记、报告卡填写符合要求</w:t>
            </w:r>
          </w:p>
        </w:tc>
        <w:tc>
          <w:tcPr>
            <w:tcW w:w="900" w:type="dxa"/>
            <w:vAlign w:val="center"/>
          </w:tcPr>
          <w:p w14:paraId="675BDA11">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5</w:t>
            </w:r>
          </w:p>
        </w:tc>
        <w:tc>
          <w:tcPr>
            <w:tcW w:w="2767" w:type="dxa"/>
            <w:vAlign w:val="center"/>
          </w:tcPr>
          <w:p w14:paraId="394E9B19">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12AD1E7B">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00D71BF">
            <w:pPr>
              <w:widowControl w:val="0"/>
              <w:spacing w:before="65" w:line="228" w:lineRule="auto"/>
              <w:jc w:val="center"/>
              <w:rPr>
                <w:rFonts w:ascii="宋体" w:hAnsi="宋体" w:eastAsia="宋体" w:cs="宋体"/>
                <w:spacing w:val="5"/>
                <w:sz w:val="24"/>
                <w:szCs w:val="24"/>
                <w:vertAlign w:val="baseline"/>
              </w:rPr>
            </w:pPr>
          </w:p>
        </w:tc>
      </w:tr>
      <w:tr w14:paraId="1EA6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12B90E29">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04E4819">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3.未瞒报、缓报和谎报传染病疫情</w:t>
            </w:r>
          </w:p>
        </w:tc>
        <w:tc>
          <w:tcPr>
            <w:tcW w:w="900" w:type="dxa"/>
            <w:vAlign w:val="center"/>
          </w:tcPr>
          <w:p w14:paraId="3FF695A1">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71062C38">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3A3A557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5A92E93">
            <w:pPr>
              <w:widowControl w:val="0"/>
              <w:spacing w:before="65" w:line="228" w:lineRule="auto"/>
              <w:jc w:val="center"/>
              <w:rPr>
                <w:rFonts w:ascii="宋体" w:hAnsi="宋体" w:eastAsia="宋体" w:cs="宋体"/>
                <w:spacing w:val="5"/>
                <w:sz w:val="24"/>
                <w:szCs w:val="24"/>
                <w:vertAlign w:val="baseline"/>
              </w:rPr>
            </w:pPr>
          </w:p>
        </w:tc>
      </w:tr>
      <w:tr w14:paraId="4119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63180D2">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037E654">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*4.检验科、放射科设置阳性检验检测结果登记本并记录</w:t>
            </w:r>
          </w:p>
        </w:tc>
        <w:tc>
          <w:tcPr>
            <w:tcW w:w="900" w:type="dxa"/>
            <w:vAlign w:val="center"/>
          </w:tcPr>
          <w:p w14:paraId="1F918E33">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72F51FD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066167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21192F0">
            <w:pPr>
              <w:widowControl w:val="0"/>
              <w:spacing w:before="65" w:line="228" w:lineRule="auto"/>
              <w:jc w:val="center"/>
              <w:rPr>
                <w:rFonts w:ascii="宋体" w:hAnsi="宋体" w:eastAsia="宋体" w:cs="宋体"/>
                <w:spacing w:val="5"/>
                <w:sz w:val="24"/>
                <w:szCs w:val="24"/>
                <w:vertAlign w:val="baseline"/>
              </w:rPr>
            </w:pPr>
          </w:p>
        </w:tc>
      </w:tr>
      <w:tr w14:paraId="11E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05FAE2AB">
            <w:pPr>
              <w:widowControl w:val="0"/>
              <w:spacing w:before="65" w:line="228" w:lineRule="auto"/>
              <w:jc w:val="center"/>
              <w:rPr>
                <w:rFonts w:ascii="宋体" w:hAnsi="宋体" w:eastAsia="宋体" w:cs="宋体"/>
                <w:spacing w:val="5"/>
                <w:sz w:val="20"/>
                <w:szCs w:val="20"/>
                <w:vertAlign w:val="baseline"/>
              </w:rPr>
            </w:pPr>
            <w:r>
              <w:rPr>
                <w:rFonts w:hint="eastAsia" w:ascii="黑体" w:hAnsi="黑体" w:eastAsia="黑体" w:cs="Times New Roman"/>
                <w:sz w:val="28"/>
                <w:szCs w:val="28"/>
                <w:lang w:eastAsia="zh-CN"/>
              </w:rPr>
              <w:t>疫情控制（</w:t>
            </w:r>
            <w:r>
              <w:rPr>
                <w:rFonts w:hint="eastAsia" w:ascii="黑体" w:hAnsi="黑体" w:eastAsia="黑体" w:cs="Times New Roman"/>
                <w:sz w:val="28"/>
                <w:szCs w:val="28"/>
                <w:lang w:val="en-US" w:eastAsia="zh-CN"/>
              </w:rPr>
              <w:t>10分</w:t>
            </w:r>
            <w:r>
              <w:rPr>
                <w:rFonts w:hint="eastAsia" w:ascii="黑体" w:hAnsi="黑体" w:eastAsia="黑体" w:cs="Times New Roman"/>
                <w:sz w:val="28"/>
                <w:szCs w:val="28"/>
                <w:lang w:eastAsia="zh-CN"/>
              </w:rPr>
              <w:t>）</w:t>
            </w:r>
          </w:p>
        </w:tc>
        <w:tc>
          <w:tcPr>
            <w:tcW w:w="7085" w:type="dxa"/>
            <w:vAlign w:val="center"/>
          </w:tcPr>
          <w:p w14:paraId="1BD582C0">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*1.设置传染病分诊点</w:t>
            </w:r>
          </w:p>
        </w:tc>
        <w:tc>
          <w:tcPr>
            <w:tcW w:w="900" w:type="dxa"/>
            <w:vAlign w:val="center"/>
          </w:tcPr>
          <w:p w14:paraId="22D5DAA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2B4BC5E0">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E42C4A8">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22563CE">
            <w:pPr>
              <w:widowControl w:val="0"/>
              <w:spacing w:before="65" w:line="228" w:lineRule="auto"/>
              <w:jc w:val="center"/>
              <w:rPr>
                <w:rFonts w:ascii="宋体" w:hAnsi="宋体" w:eastAsia="宋体" w:cs="宋体"/>
                <w:spacing w:val="5"/>
                <w:sz w:val="24"/>
                <w:szCs w:val="24"/>
                <w:vertAlign w:val="baseline"/>
              </w:rPr>
            </w:pPr>
          </w:p>
        </w:tc>
      </w:tr>
      <w:tr w14:paraId="04CF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D76A616">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C1C521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2.对从事传染病诊治的医护人员、就诊病人采取相应的卫生防护措施</w:t>
            </w:r>
          </w:p>
        </w:tc>
        <w:tc>
          <w:tcPr>
            <w:tcW w:w="900" w:type="dxa"/>
            <w:vAlign w:val="center"/>
          </w:tcPr>
          <w:p w14:paraId="66EB1EC9">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4E5E9B53">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107FD97F">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7491858">
            <w:pPr>
              <w:widowControl w:val="0"/>
              <w:spacing w:before="65" w:line="228" w:lineRule="auto"/>
              <w:jc w:val="center"/>
              <w:rPr>
                <w:rFonts w:ascii="宋体" w:hAnsi="宋体" w:eastAsia="宋体" w:cs="宋体"/>
                <w:spacing w:val="5"/>
                <w:sz w:val="24"/>
                <w:szCs w:val="24"/>
                <w:vertAlign w:val="baseline"/>
              </w:rPr>
            </w:pPr>
          </w:p>
        </w:tc>
      </w:tr>
      <w:tr w14:paraId="5685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1199062">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46382859">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*3.按规定为传染病病人、疑似病人提供诊疗</w:t>
            </w:r>
          </w:p>
        </w:tc>
        <w:tc>
          <w:tcPr>
            <w:tcW w:w="900" w:type="dxa"/>
            <w:vAlign w:val="center"/>
          </w:tcPr>
          <w:p w14:paraId="66B05E2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5EEE8F04">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4A0C668D">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6F5F331">
            <w:pPr>
              <w:widowControl w:val="0"/>
              <w:spacing w:before="65" w:line="228" w:lineRule="auto"/>
              <w:jc w:val="center"/>
              <w:rPr>
                <w:rFonts w:ascii="宋体" w:hAnsi="宋体" w:eastAsia="宋体" w:cs="宋体"/>
                <w:spacing w:val="5"/>
                <w:sz w:val="24"/>
                <w:szCs w:val="24"/>
                <w:vertAlign w:val="baseline"/>
              </w:rPr>
            </w:pPr>
          </w:p>
        </w:tc>
      </w:tr>
      <w:tr w14:paraId="6EB6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B8727CD">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D59F32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4.发现需转诊疫情时，对传染病病人或疑似病人按规定转诊并记录</w:t>
            </w:r>
          </w:p>
        </w:tc>
        <w:tc>
          <w:tcPr>
            <w:tcW w:w="900" w:type="dxa"/>
            <w:vAlign w:val="center"/>
          </w:tcPr>
          <w:p w14:paraId="1D560553">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645BE054">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A702CC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29DB9FF">
            <w:pPr>
              <w:widowControl w:val="0"/>
              <w:spacing w:before="65" w:line="228" w:lineRule="auto"/>
              <w:jc w:val="center"/>
              <w:rPr>
                <w:rFonts w:ascii="宋体" w:hAnsi="宋体" w:eastAsia="宋体" w:cs="宋体"/>
                <w:spacing w:val="5"/>
                <w:sz w:val="24"/>
                <w:szCs w:val="24"/>
                <w:vertAlign w:val="baseline"/>
              </w:rPr>
            </w:pPr>
          </w:p>
        </w:tc>
      </w:tr>
      <w:tr w14:paraId="33C0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1E8C315">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A3620A0">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*5.设置传染病病人或疑似病人隔离控制场所、设备设施并有使用记录</w:t>
            </w:r>
          </w:p>
        </w:tc>
        <w:tc>
          <w:tcPr>
            <w:tcW w:w="900" w:type="dxa"/>
            <w:vAlign w:val="center"/>
          </w:tcPr>
          <w:p w14:paraId="6D8CBBC1">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57D25799">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F6DC37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BA65C82">
            <w:pPr>
              <w:widowControl w:val="0"/>
              <w:spacing w:before="65" w:line="228" w:lineRule="auto"/>
              <w:jc w:val="center"/>
              <w:rPr>
                <w:rFonts w:ascii="宋体" w:hAnsi="宋体" w:eastAsia="宋体" w:cs="宋体"/>
                <w:spacing w:val="5"/>
                <w:sz w:val="24"/>
                <w:szCs w:val="24"/>
                <w:vertAlign w:val="baseline"/>
              </w:rPr>
            </w:pPr>
          </w:p>
        </w:tc>
      </w:tr>
      <w:tr w14:paraId="0AFF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0050B88A">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91FA3E9">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*6.消毒处理传染病病原体污染的场所、物品、污水和医疗废物</w:t>
            </w:r>
          </w:p>
        </w:tc>
        <w:tc>
          <w:tcPr>
            <w:tcW w:w="900" w:type="dxa"/>
            <w:vAlign w:val="center"/>
          </w:tcPr>
          <w:p w14:paraId="370A4D0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6C3EEAC1">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2EBB13E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531AC6C">
            <w:pPr>
              <w:widowControl w:val="0"/>
              <w:spacing w:before="65" w:line="228" w:lineRule="auto"/>
              <w:jc w:val="center"/>
              <w:rPr>
                <w:rFonts w:ascii="宋体" w:hAnsi="宋体" w:eastAsia="宋体" w:cs="宋体"/>
                <w:spacing w:val="5"/>
                <w:sz w:val="24"/>
                <w:szCs w:val="24"/>
                <w:vertAlign w:val="baseline"/>
              </w:rPr>
            </w:pPr>
          </w:p>
        </w:tc>
      </w:tr>
      <w:tr w14:paraId="0016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6B5E48A1">
            <w:pPr>
              <w:widowControl w:val="0"/>
              <w:spacing w:before="65" w:line="228" w:lineRule="auto"/>
              <w:jc w:val="center"/>
              <w:rPr>
                <w:rFonts w:hint="eastAsia" w:ascii="宋体" w:hAnsi="宋体" w:eastAsia="宋体" w:cs="宋体"/>
                <w:spacing w:val="5"/>
                <w:sz w:val="20"/>
                <w:szCs w:val="20"/>
                <w:vertAlign w:val="baseline"/>
                <w:lang w:eastAsia="zh-CN"/>
              </w:rPr>
            </w:pPr>
            <w:r>
              <w:rPr>
                <w:rFonts w:hint="eastAsia" w:ascii="黑体" w:hAnsi="黑体" w:eastAsia="黑体" w:cs="Times New Roman"/>
                <w:sz w:val="28"/>
                <w:szCs w:val="28"/>
                <w:lang w:eastAsia="zh-CN"/>
              </w:rPr>
              <w:t>消毒隔离（</w:t>
            </w:r>
            <w:r>
              <w:rPr>
                <w:rFonts w:hint="eastAsia" w:ascii="黑体" w:hAnsi="黑体" w:eastAsia="黑体" w:cs="Times New Roman"/>
                <w:sz w:val="28"/>
                <w:szCs w:val="28"/>
                <w:lang w:val="en-US" w:eastAsia="zh-CN"/>
              </w:rPr>
              <w:t>20分</w:t>
            </w:r>
            <w:r>
              <w:rPr>
                <w:rFonts w:hint="eastAsia" w:ascii="黑体" w:hAnsi="黑体" w:eastAsia="黑体" w:cs="Times New Roman"/>
                <w:sz w:val="28"/>
                <w:szCs w:val="28"/>
                <w:lang w:eastAsia="zh-CN"/>
              </w:rPr>
              <w:t>）</w:t>
            </w:r>
          </w:p>
        </w:tc>
        <w:tc>
          <w:tcPr>
            <w:tcW w:w="7085" w:type="dxa"/>
            <w:vAlign w:val="center"/>
          </w:tcPr>
          <w:p w14:paraId="6F3E8B3B">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1.消毒隔离知识培训</w:t>
            </w:r>
          </w:p>
        </w:tc>
        <w:tc>
          <w:tcPr>
            <w:tcW w:w="900" w:type="dxa"/>
            <w:vAlign w:val="center"/>
          </w:tcPr>
          <w:p w14:paraId="328FF904">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647E0D02">
            <w:pPr>
              <w:widowControl w:val="0"/>
              <w:spacing w:before="65" w:line="228"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资料</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p>
          <w:p w14:paraId="610AE4F2">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否□</w:t>
            </w:r>
          </w:p>
        </w:tc>
        <w:tc>
          <w:tcPr>
            <w:tcW w:w="1250" w:type="dxa"/>
            <w:vAlign w:val="center"/>
          </w:tcPr>
          <w:p w14:paraId="3A639994">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8880C92">
            <w:pPr>
              <w:widowControl w:val="0"/>
              <w:spacing w:before="65" w:line="228" w:lineRule="auto"/>
              <w:jc w:val="center"/>
              <w:rPr>
                <w:rFonts w:ascii="宋体" w:hAnsi="宋体" w:eastAsia="宋体" w:cs="宋体"/>
                <w:spacing w:val="5"/>
                <w:sz w:val="24"/>
                <w:szCs w:val="24"/>
                <w:vertAlign w:val="baseline"/>
              </w:rPr>
            </w:pPr>
          </w:p>
        </w:tc>
      </w:tr>
      <w:tr w14:paraId="4A9D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C88FB76">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ECCF59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2.消毒产品进货检查验收</w:t>
            </w:r>
          </w:p>
        </w:tc>
        <w:tc>
          <w:tcPr>
            <w:tcW w:w="900" w:type="dxa"/>
            <w:vAlign w:val="center"/>
          </w:tcPr>
          <w:p w14:paraId="6EEE5216">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3F15F24A">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68C6C2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8955F88">
            <w:pPr>
              <w:widowControl w:val="0"/>
              <w:spacing w:before="65" w:line="228" w:lineRule="auto"/>
              <w:jc w:val="center"/>
              <w:rPr>
                <w:rFonts w:ascii="宋体" w:hAnsi="宋体" w:eastAsia="宋体" w:cs="宋体"/>
                <w:spacing w:val="5"/>
                <w:sz w:val="24"/>
                <w:szCs w:val="24"/>
                <w:vertAlign w:val="baseline"/>
              </w:rPr>
            </w:pPr>
          </w:p>
        </w:tc>
      </w:tr>
      <w:tr w14:paraId="701D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0472CC78">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1DF87123">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3.配备医务人员个人防护和手卫生设施设备并规范使用</w:t>
            </w:r>
          </w:p>
        </w:tc>
        <w:tc>
          <w:tcPr>
            <w:tcW w:w="900" w:type="dxa"/>
            <w:vAlign w:val="center"/>
          </w:tcPr>
          <w:p w14:paraId="0AE8067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6544811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07B665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966DC40">
            <w:pPr>
              <w:widowControl w:val="0"/>
              <w:spacing w:before="65" w:line="228" w:lineRule="auto"/>
              <w:jc w:val="center"/>
              <w:rPr>
                <w:rFonts w:ascii="宋体" w:hAnsi="宋体" w:eastAsia="宋体" w:cs="宋体"/>
                <w:spacing w:val="5"/>
                <w:sz w:val="24"/>
                <w:szCs w:val="24"/>
                <w:vertAlign w:val="baseline"/>
              </w:rPr>
            </w:pPr>
          </w:p>
        </w:tc>
      </w:tr>
      <w:tr w14:paraId="789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4" w:type="dxa"/>
            <w:vMerge w:val="continue"/>
            <w:vAlign w:val="center"/>
          </w:tcPr>
          <w:p w14:paraId="00F43E5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926A0C5">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4.接触皮肤、粘膜的器械一人一用一消毒</w:t>
            </w:r>
          </w:p>
        </w:tc>
        <w:tc>
          <w:tcPr>
            <w:tcW w:w="900" w:type="dxa"/>
            <w:vAlign w:val="center"/>
          </w:tcPr>
          <w:p w14:paraId="5DB63C45">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74871BBE">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85541B3">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427D633">
            <w:pPr>
              <w:widowControl w:val="0"/>
              <w:spacing w:before="65" w:line="228" w:lineRule="auto"/>
              <w:jc w:val="center"/>
              <w:rPr>
                <w:rFonts w:ascii="宋体" w:hAnsi="宋体" w:eastAsia="宋体" w:cs="宋体"/>
                <w:spacing w:val="5"/>
                <w:sz w:val="24"/>
                <w:szCs w:val="24"/>
                <w:vertAlign w:val="baseline"/>
              </w:rPr>
            </w:pPr>
          </w:p>
        </w:tc>
      </w:tr>
      <w:tr w14:paraId="4D8C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64" w:type="dxa"/>
            <w:vMerge w:val="continue"/>
            <w:vAlign w:val="center"/>
          </w:tcPr>
          <w:p w14:paraId="79EAEE39">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A11CD4B">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*5.高压灭菌的物品包外必须标明物品名称、灭菌日期、失效日期</w:t>
            </w:r>
          </w:p>
        </w:tc>
        <w:tc>
          <w:tcPr>
            <w:tcW w:w="900" w:type="dxa"/>
            <w:vAlign w:val="center"/>
          </w:tcPr>
          <w:p w14:paraId="580E376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055DC180">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482F8FBD">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71CD91D">
            <w:pPr>
              <w:widowControl w:val="0"/>
              <w:spacing w:before="65" w:line="228" w:lineRule="auto"/>
              <w:jc w:val="center"/>
              <w:rPr>
                <w:rFonts w:ascii="宋体" w:hAnsi="宋体" w:eastAsia="宋体" w:cs="宋体"/>
                <w:spacing w:val="5"/>
                <w:sz w:val="24"/>
                <w:szCs w:val="24"/>
                <w:vertAlign w:val="baseline"/>
              </w:rPr>
            </w:pPr>
          </w:p>
        </w:tc>
      </w:tr>
      <w:tr w14:paraId="1084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15DBF34F">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A6212D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6.所有消毒（碘酒、酒精）及灭菌物品（棉球、纱布等）一经打开，均在有效期内使用</w:t>
            </w:r>
          </w:p>
        </w:tc>
        <w:tc>
          <w:tcPr>
            <w:tcW w:w="900" w:type="dxa"/>
            <w:vAlign w:val="center"/>
          </w:tcPr>
          <w:p w14:paraId="3F1014B8">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23F2899A">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442E600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4A3CE99">
            <w:pPr>
              <w:widowControl w:val="0"/>
              <w:spacing w:before="65" w:line="228" w:lineRule="auto"/>
              <w:jc w:val="center"/>
              <w:rPr>
                <w:rFonts w:ascii="宋体" w:hAnsi="宋体" w:eastAsia="宋体" w:cs="宋体"/>
                <w:spacing w:val="5"/>
                <w:sz w:val="24"/>
                <w:szCs w:val="24"/>
                <w:vertAlign w:val="baseline"/>
              </w:rPr>
            </w:pPr>
          </w:p>
        </w:tc>
      </w:tr>
      <w:tr w14:paraId="7456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18719E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089276D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7.按规定对环境、物表等进行清洁消毒</w:t>
            </w:r>
          </w:p>
        </w:tc>
        <w:tc>
          <w:tcPr>
            <w:tcW w:w="900" w:type="dxa"/>
            <w:vAlign w:val="center"/>
          </w:tcPr>
          <w:p w14:paraId="106D3F32">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2A4EA1D1">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84E99EA">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A826EF9">
            <w:pPr>
              <w:widowControl w:val="0"/>
              <w:spacing w:before="65" w:line="228" w:lineRule="auto"/>
              <w:jc w:val="center"/>
              <w:rPr>
                <w:rFonts w:ascii="宋体" w:hAnsi="宋体" w:eastAsia="宋体" w:cs="宋体"/>
                <w:spacing w:val="5"/>
                <w:sz w:val="24"/>
                <w:szCs w:val="24"/>
                <w:vertAlign w:val="baseline"/>
              </w:rPr>
            </w:pPr>
          </w:p>
        </w:tc>
      </w:tr>
      <w:tr w14:paraId="42B9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037EAD7F">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1DA47800">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8.规范使用消毒产品</w:t>
            </w:r>
          </w:p>
        </w:tc>
        <w:tc>
          <w:tcPr>
            <w:tcW w:w="900" w:type="dxa"/>
            <w:vAlign w:val="center"/>
          </w:tcPr>
          <w:p w14:paraId="2D263C7B">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7E38B95B">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11446C0A">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12DDC3F">
            <w:pPr>
              <w:widowControl w:val="0"/>
              <w:spacing w:before="65" w:line="228" w:lineRule="auto"/>
              <w:jc w:val="center"/>
              <w:rPr>
                <w:rFonts w:ascii="宋体" w:hAnsi="宋体" w:eastAsia="宋体" w:cs="宋体"/>
                <w:spacing w:val="5"/>
                <w:sz w:val="24"/>
                <w:szCs w:val="24"/>
                <w:vertAlign w:val="baseline"/>
              </w:rPr>
            </w:pPr>
          </w:p>
        </w:tc>
      </w:tr>
      <w:tr w14:paraId="0EB8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376B5E9B">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88B00B3">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9.开展消毒与灭菌效果监测</w:t>
            </w:r>
          </w:p>
        </w:tc>
        <w:tc>
          <w:tcPr>
            <w:tcW w:w="900" w:type="dxa"/>
            <w:vAlign w:val="center"/>
          </w:tcPr>
          <w:p w14:paraId="5BE67AB8">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5EBBB6FE">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不齐全□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369E2E6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D62DF5B">
            <w:pPr>
              <w:widowControl w:val="0"/>
              <w:spacing w:before="65" w:line="228" w:lineRule="auto"/>
              <w:jc w:val="center"/>
              <w:rPr>
                <w:rFonts w:ascii="宋体" w:hAnsi="宋体" w:eastAsia="宋体" w:cs="宋体"/>
                <w:spacing w:val="5"/>
                <w:sz w:val="24"/>
                <w:szCs w:val="24"/>
                <w:vertAlign w:val="baseline"/>
              </w:rPr>
            </w:pPr>
          </w:p>
        </w:tc>
      </w:tr>
      <w:tr w14:paraId="7F57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1A53AE6D">
            <w:pPr>
              <w:widowControl w:val="0"/>
              <w:spacing w:before="65" w:line="228" w:lineRule="auto"/>
              <w:jc w:val="center"/>
              <w:rPr>
                <w:rFonts w:hint="eastAsia" w:ascii="宋体" w:hAnsi="宋体" w:eastAsia="宋体" w:cs="宋体"/>
                <w:spacing w:val="5"/>
                <w:sz w:val="20"/>
                <w:szCs w:val="20"/>
                <w:vertAlign w:val="baseline"/>
                <w:lang w:eastAsia="zh-CN"/>
              </w:rPr>
            </w:pPr>
            <w:r>
              <w:rPr>
                <w:rFonts w:hint="eastAsia" w:ascii="黑体" w:hAnsi="黑体" w:eastAsia="黑体" w:cs="Times New Roman"/>
                <w:sz w:val="28"/>
                <w:szCs w:val="28"/>
                <w:lang w:eastAsia="zh-CN"/>
              </w:rPr>
              <w:t>废物处置（</w:t>
            </w:r>
            <w:r>
              <w:rPr>
                <w:rFonts w:hint="eastAsia" w:ascii="黑体" w:hAnsi="黑体" w:eastAsia="黑体" w:cs="Times New Roman"/>
                <w:sz w:val="28"/>
                <w:szCs w:val="28"/>
                <w:lang w:val="en-US" w:eastAsia="zh-CN"/>
              </w:rPr>
              <w:t>20分</w:t>
            </w:r>
            <w:r>
              <w:rPr>
                <w:rFonts w:hint="eastAsia" w:ascii="黑体" w:hAnsi="黑体" w:eastAsia="黑体" w:cs="Times New Roman"/>
                <w:sz w:val="28"/>
                <w:szCs w:val="28"/>
                <w:lang w:eastAsia="zh-CN"/>
              </w:rPr>
              <w:t>）</w:t>
            </w:r>
          </w:p>
        </w:tc>
        <w:tc>
          <w:tcPr>
            <w:tcW w:w="7085" w:type="dxa"/>
            <w:vAlign w:val="center"/>
          </w:tcPr>
          <w:p w14:paraId="089EB38C">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1.开展医疗废物处置工作培训</w:t>
            </w:r>
          </w:p>
        </w:tc>
        <w:tc>
          <w:tcPr>
            <w:tcW w:w="900" w:type="dxa"/>
            <w:vAlign w:val="center"/>
          </w:tcPr>
          <w:p w14:paraId="29B9F4CC">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33CCDD05">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7D91AEC9">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F03871C">
            <w:pPr>
              <w:widowControl w:val="0"/>
              <w:spacing w:before="65" w:line="228" w:lineRule="auto"/>
              <w:jc w:val="center"/>
              <w:rPr>
                <w:rFonts w:ascii="宋体" w:hAnsi="宋体" w:eastAsia="宋体" w:cs="宋体"/>
                <w:spacing w:val="5"/>
                <w:sz w:val="24"/>
                <w:szCs w:val="24"/>
                <w:vertAlign w:val="baseline"/>
              </w:rPr>
            </w:pPr>
          </w:p>
        </w:tc>
      </w:tr>
      <w:tr w14:paraId="1E26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A4EDA4F">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F05272D">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2.医疗废物分类收集</w:t>
            </w:r>
          </w:p>
        </w:tc>
        <w:tc>
          <w:tcPr>
            <w:tcW w:w="900" w:type="dxa"/>
            <w:vAlign w:val="center"/>
          </w:tcPr>
          <w:p w14:paraId="2248838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171EBD9D">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91502F5">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E90538F">
            <w:pPr>
              <w:widowControl w:val="0"/>
              <w:spacing w:before="65" w:line="228" w:lineRule="auto"/>
              <w:jc w:val="center"/>
              <w:rPr>
                <w:rFonts w:ascii="宋体" w:hAnsi="宋体" w:eastAsia="宋体" w:cs="宋体"/>
                <w:spacing w:val="5"/>
                <w:sz w:val="24"/>
                <w:szCs w:val="24"/>
                <w:vertAlign w:val="baseline"/>
              </w:rPr>
            </w:pPr>
          </w:p>
        </w:tc>
      </w:tr>
      <w:tr w14:paraId="5E39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78BEA8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57B790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3.医疗废物交接运送、暂存及处置登记完整</w:t>
            </w:r>
          </w:p>
        </w:tc>
        <w:tc>
          <w:tcPr>
            <w:tcW w:w="900" w:type="dxa"/>
            <w:vAlign w:val="center"/>
          </w:tcPr>
          <w:p w14:paraId="7C79550F">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5C294BAC">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不完整□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4575CAF8">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1BF5AED">
            <w:pPr>
              <w:widowControl w:val="0"/>
              <w:spacing w:before="65" w:line="228" w:lineRule="auto"/>
              <w:jc w:val="center"/>
              <w:rPr>
                <w:rFonts w:ascii="宋体" w:hAnsi="宋体" w:eastAsia="宋体" w:cs="宋体"/>
                <w:spacing w:val="5"/>
                <w:sz w:val="24"/>
                <w:szCs w:val="24"/>
                <w:vertAlign w:val="baseline"/>
              </w:rPr>
            </w:pPr>
          </w:p>
        </w:tc>
      </w:tr>
      <w:tr w14:paraId="5CB1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375EEE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C6D93FC">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*4.发生医疗废物流失、泄漏、扩散时，及时处理、报告</w:t>
            </w:r>
          </w:p>
        </w:tc>
        <w:tc>
          <w:tcPr>
            <w:tcW w:w="900" w:type="dxa"/>
            <w:vAlign w:val="center"/>
          </w:tcPr>
          <w:p w14:paraId="62AA4802">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746AF565">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E22613B">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746D34D">
            <w:pPr>
              <w:widowControl w:val="0"/>
              <w:spacing w:before="65" w:line="228" w:lineRule="auto"/>
              <w:jc w:val="center"/>
              <w:rPr>
                <w:rFonts w:ascii="宋体" w:hAnsi="宋体" w:eastAsia="宋体" w:cs="宋体"/>
                <w:spacing w:val="5"/>
                <w:sz w:val="24"/>
                <w:szCs w:val="24"/>
                <w:vertAlign w:val="baseline"/>
              </w:rPr>
            </w:pPr>
          </w:p>
        </w:tc>
      </w:tr>
      <w:tr w14:paraId="481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75A58DF">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1EF0EFE">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5.使用专用包装物及容器</w:t>
            </w:r>
          </w:p>
        </w:tc>
        <w:tc>
          <w:tcPr>
            <w:tcW w:w="900" w:type="dxa"/>
            <w:vAlign w:val="center"/>
          </w:tcPr>
          <w:p w14:paraId="18F0931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69139294">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A357285">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FF12CF5">
            <w:pPr>
              <w:widowControl w:val="0"/>
              <w:spacing w:before="65" w:line="228" w:lineRule="auto"/>
              <w:jc w:val="center"/>
              <w:rPr>
                <w:rFonts w:ascii="宋体" w:hAnsi="宋体" w:eastAsia="宋体" w:cs="宋体"/>
                <w:spacing w:val="5"/>
                <w:sz w:val="24"/>
                <w:szCs w:val="24"/>
                <w:vertAlign w:val="baseline"/>
              </w:rPr>
            </w:pPr>
          </w:p>
        </w:tc>
      </w:tr>
      <w:tr w14:paraId="719F4FD9">
        <w:tblPrEx>
          <w:tblCellMar>
            <w:top w:w="0" w:type="dxa"/>
            <w:left w:w="108" w:type="dxa"/>
            <w:bottom w:w="0" w:type="dxa"/>
            <w:right w:w="108" w:type="dxa"/>
          </w:tblCellMar>
        </w:tblPrEx>
        <w:trPr>
          <w:trHeight w:val="90" w:hRule="atLeast"/>
          <w:jc w:val="center"/>
        </w:trPr>
        <w:tc>
          <w:tcPr>
            <w:tcW w:w="1464" w:type="dxa"/>
            <w:vMerge w:val="continue"/>
            <w:vAlign w:val="center"/>
          </w:tcPr>
          <w:p w14:paraId="6D94FE6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7AEAB8E">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*6.隔离的传染病病人或疑似传染病病人产生的医疗废物使用双层包装并及时密封</w:t>
            </w:r>
          </w:p>
        </w:tc>
        <w:tc>
          <w:tcPr>
            <w:tcW w:w="900" w:type="dxa"/>
            <w:vAlign w:val="center"/>
          </w:tcPr>
          <w:p w14:paraId="3B29797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003315DD">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D155D97">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2A690BE">
            <w:pPr>
              <w:widowControl w:val="0"/>
              <w:spacing w:before="65" w:line="228" w:lineRule="auto"/>
              <w:jc w:val="center"/>
              <w:rPr>
                <w:rFonts w:ascii="宋体" w:hAnsi="宋体" w:eastAsia="宋体" w:cs="宋体"/>
                <w:spacing w:val="5"/>
                <w:sz w:val="24"/>
                <w:szCs w:val="24"/>
                <w:vertAlign w:val="baseline"/>
              </w:rPr>
            </w:pPr>
          </w:p>
        </w:tc>
      </w:tr>
      <w:tr w14:paraId="4D3C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C4738C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3A173E8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7.建立医疗废物暂时贮存设施并符合要求</w:t>
            </w:r>
          </w:p>
        </w:tc>
        <w:tc>
          <w:tcPr>
            <w:tcW w:w="900" w:type="dxa"/>
            <w:vAlign w:val="center"/>
          </w:tcPr>
          <w:p w14:paraId="4EE0E535">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3</w:t>
            </w:r>
          </w:p>
        </w:tc>
        <w:tc>
          <w:tcPr>
            <w:tcW w:w="2767" w:type="dxa"/>
            <w:vAlign w:val="center"/>
          </w:tcPr>
          <w:p w14:paraId="1ACC84F6">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C735B3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530FADE">
            <w:pPr>
              <w:widowControl w:val="0"/>
              <w:spacing w:before="65" w:line="228" w:lineRule="auto"/>
              <w:jc w:val="center"/>
              <w:rPr>
                <w:rFonts w:ascii="宋体" w:hAnsi="宋体" w:eastAsia="宋体" w:cs="宋体"/>
                <w:spacing w:val="5"/>
                <w:sz w:val="24"/>
                <w:szCs w:val="24"/>
                <w:vertAlign w:val="baseline"/>
              </w:rPr>
            </w:pPr>
          </w:p>
        </w:tc>
      </w:tr>
      <w:tr w14:paraId="315F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5F4274C9">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45B40FE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*8.确定医疗废物运送时间、路线，使用专用工具转运医疗废物</w:t>
            </w:r>
          </w:p>
        </w:tc>
        <w:tc>
          <w:tcPr>
            <w:tcW w:w="900" w:type="dxa"/>
            <w:vAlign w:val="center"/>
          </w:tcPr>
          <w:p w14:paraId="0D9D47A4">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584CCD80">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19B7ADC1">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FBBC3BF">
            <w:pPr>
              <w:widowControl w:val="0"/>
              <w:spacing w:before="65" w:line="228" w:lineRule="auto"/>
              <w:jc w:val="center"/>
              <w:rPr>
                <w:rFonts w:ascii="宋体" w:hAnsi="宋体" w:eastAsia="宋体" w:cs="宋体"/>
                <w:spacing w:val="5"/>
                <w:sz w:val="24"/>
                <w:szCs w:val="24"/>
                <w:vertAlign w:val="baseline"/>
              </w:rPr>
            </w:pPr>
          </w:p>
        </w:tc>
      </w:tr>
      <w:tr w14:paraId="10CB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C199951">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8C38CE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*9.相关工作人员配备必要的防护用品并定期进行健康体检</w:t>
            </w:r>
          </w:p>
        </w:tc>
        <w:tc>
          <w:tcPr>
            <w:tcW w:w="900" w:type="dxa"/>
            <w:vAlign w:val="center"/>
          </w:tcPr>
          <w:p w14:paraId="70D96C7E">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1DEE77F7">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不规范□</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71C18CD1">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BA672FF">
            <w:pPr>
              <w:widowControl w:val="0"/>
              <w:spacing w:before="65" w:line="228" w:lineRule="auto"/>
              <w:jc w:val="center"/>
              <w:rPr>
                <w:rFonts w:ascii="宋体" w:hAnsi="宋体" w:eastAsia="宋体" w:cs="宋体"/>
                <w:spacing w:val="5"/>
                <w:sz w:val="24"/>
                <w:szCs w:val="24"/>
                <w:vertAlign w:val="baseline"/>
              </w:rPr>
            </w:pPr>
          </w:p>
        </w:tc>
      </w:tr>
      <w:tr w14:paraId="62ED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09C8C48">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358DD24">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10.未在院内丢弃或在非贮存地点堆放医疗废物</w:t>
            </w:r>
          </w:p>
        </w:tc>
        <w:tc>
          <w:tcPr>
            <w:tcW w:w="900" w:type="dxa"/>
            <w:vAlign w:val="center"/>
          </w:tcPr>
          <w:p w14:paraId="3EBE00FD">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2</w:t>
            </w:r>
          </w:p>
        </w:tc>
        <w:tc>
          <w:tcPr>
            <w:tcW w:w="2767" w:type="dxa"/>
            <w:vAlign w:val="center"/>
          </w:tcPr>
          <w:p w14:paraId="6F2F678D">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51530B0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4FD867D">
            <w:pPr>
              <w:widowControl w:val="0"/>
              <w:spacing w:before="65" w:line="228" w:lineRule="auto"/>
              <w:jc w:val="center"/>
              <w:rPr>
                <w:rFonts w:ascii="宋体" w:hAnsi="宋体" w:eastAsia="宋体" w:cs="宋体"/>
                <w:spacing w:val="5"/>
                <w:sz w:val="24"/>
                <w:szCs w:val="24"/>
                <w:vertAlign w:val="baseline"/>
              </w:rPr>
            </w:pPr>
          </w:p>
        </w:tc>
      </w:tr>
      <w:tr w14:paraId="42A1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1669B95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77E40C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11.▲医疗废物交由有资质的机构集中处置</w:t>
            </w:r>
          </w:p>
        </w:tc>
        <w:tc>
          <w:tcPr>
            <w:tcW w:w="900" w:type="dxa"/>
            <w:vAlign w:val="center"/>
          </w:tcPr>
          <w:p w14:paraId="1983DD68">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63622A0C">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6829095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33E101FF">
            <w:pPr>
              <w:widowControl w:val="0"/>
              <w:spacing w:before="65" w:line="228" w:lineRule="auto"/>
              <w:jc w:val="center"/>
              <w:rPr>
                <w:rFonts w:ascii="宋体" w:hAnsi="宋体" w:eastAsia="宋体" w:cs="宋体"/>
                <w:spacing w:val="5"/>
                <w:sz w:val="24"/>
                <w:szCs w:val="24"/>
                <w:vertAlign w:val="baseline"/>
              </w:rPr>
            </w:pPr>
          </w:p>
        </w:tc>
      </w:tr>
      <w:tr w14:paraId="4EEA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63145E6">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0D6A6F4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12.▲按照有关要求自行处置</w:t>
            </w:r>
          </w:p>
        </w:tc>
        <w:tc>
          <w:tcPr>
            <w:tcW w:w="900" w:type="dxa"/>
            <w:vAlign w:val="center"/>
          </w:tcPr>
          <w:p w14:paraId="0DA58692">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w:t>
            </w:r>
          </w:p>
        </w:tc>
        <w:tc>
          <w:tcPr>
            <w:tcW w:w="2767" w:type="dxa"/>
            <w:vAlign w:val="center"/>
          </w:tcPr>
          <w:p w14:paraId="2FA0BCF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D14948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F5D985B">
            <w:pPr>
              <w:widowControl w:val="0"/>
              <w:spacing w:before="65" w:line="228" w:lineRule="auto"/>
              <w:jc w:val="center"/>
              <w:rPr>
                <w:rFonts w:ascii="宋体" w:hAnsi="宋体" w:eastAsia="宋体" w:cs="宋体"/>
                <w:spacing w:val="5"/>
                <w:sz w:val="24"/>
                <w:szCs w:val="24"/>
                <w:vertAlign w:val="baseline"/>
              </w:rPr>
            </w:pPr>
          </w:p>
        </w:tc>
      </w:tr>
      <w:tr w14:paraId="763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BEA386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C81DB0A">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*13.医院污水经消毒处理并开展监测</w:t>
            </w:r>
          </w:p>
        </w:tc>
        <w:tc>
          <w:tcPr>
            <w:tcW w:w="900" w:type="dxa"/>
            <w:vAlign w:val="center"/>
          </w:tcPr>
          <w:p w14:paraId="1F91AAD6">
            <w:pPr>
              <w:widowControl w:val="0"/>
              <w:spacing w:before="65" w:line="228" w:lineRule="auto"/>
              <w:jc w:val="center"/>
              <w:rPr>
                <w:rFonts w:hint="eastAsia" w:ascii="仿宋_GB2312" w:hAnsi="仿宋_GB2312" w:eastAsia="仿宋_GB2312" w:cs="仿宋_GB2312"/>
                <w:spacing w:val="5"/>
                <w:sz w:val="24"/>
                <w:szCs w:val="24"/>
                <w:vertAlign w:val="baseline"/>
                <w:lang w:val="en-US" w:eastAsia="zh-CN"/>
              </w:rPr>
            </w:pPr>
            <w:r>
              <w:rPr>
                <w:rFonts w:hint="eastAsia" w:ascii="仿宋_GB2312" w:hAnsi="仿宋_GB2312" w:eastAsia="仿宋_GB2312" w:cs="仿宋_GB2312"/>
                <w:spacing w:val="5"/>
                <w:sz w:val="24"/>
                <w:szCs w:val="24"/>
                <w:vertAlign w:val="baseline"/>
                <w:lang w:val="en-US" w:eastAsia="zh-CN"/>
              </w:rPr>
              <w:t>1</w:t>
            </w:r>
          </w:p>
        </w:tc>
        <w:tc>
          <w:tcPr>
            <w:tcW w:w="2767" w:type="dxa"/>
            <w:vAlign w:val="center"/>
          </w:tcPr>
          <w:p w14:paraId="1BB7DCAF">
            <w:pPr>
              <w:widowControl w:val="0"/>
              <w:spacing w:before="65" w:line="228"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w:t>
            </w:r>
            <w:r>
              <w:rPr>
                <w:rFonts w:hint="eastAsia" w:ascii="仿宋_GB2312" w:hAnsi="仿宋_GB2312" w:eastAsia="仿宋_GB2312" w:cs="仿宋_GB2312"/>
                <w:sz w:val="24"/>
                <w:szCs w:val="24"/>
                <w:lang w:val="en-US" w:eastAsia="zh-CN"/>
              </w:rPr>
              <w:t xml:space="preserve"> 未监测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否□</w:t>
            </w:r>
          </w:p>
        </w:tc>
        <w:tc>
          <w:tcPr>
            <w:tcW w:w="1250" w:type="dxa"/>
            <w:vAlign w:val="center"/>
          </w:tcPr>
          <w:p w14:paraId="094E1E1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680B7E15">
            <w:pPr>
              <w:widowControl w:val="0"/>
              <w:spacing w:before="65" w:line="228" w:lineRule="auto"/>
              <w:jc w:val="center"/>
              <w:rPr>
                <w:rFonts w:ascii="宋体" w:hAnsi="宋体" w:eastAsia="宋体" w:cs="宋体"/>
                <w:spacing w:val="5"/>
                <w:sz w:val="24"/>
                <w:szCs w:val="24"/>
                <w:vertAlign w:val="baseline"/>
              </w:rPr>
            </w:pPr>
          </w:p>
        </w:tc>
      </w:tr>
      <w:tr w14:paraId="39E1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restart"/>
            <w:vAlign w:val="center"/>
          </w:tcPr>
          <w:p w14:paraId="1F621EEB">
            <w:pPr>
              <w:widowControl w:val="0"/>
              <w:spacing w:before="65" w:line="228" w:lineRule="auto"/>
              <w:jc w:val="center"/>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病原微生物</w:t>
            </w:r>
          </w:p>
          <w:p w14:paraId="3364BD4B">
            <w:pPr>
              <w:widowControl w:val="0"/>
              <w:spacing w:before="65" w:line="228" w:lineRule="auto"/>
              <w:jc w:val="center"/>
              <w:rPr>
                <w:rFonts w:hint="eastAsia" w:ascii="宋体" w:hAnsi="宋体" w:eastAsia="宋体" w:cs="宋体"/>
                <w:spacing w:val="5"/>
                <w:sz w:val="20"/>
                <w:szCs w:val="20"/>
                <w:vertAlign w:val="baseline"/>
                <w:lang w:eastAsia="zh-CN"/>
              </w:rPr>
            </w:pPr>
            <w:r>
              <w:rPr>
                <w:rFonts w:hint="eastAsia" w:ascii="黑体" w:hAnsi="黑体" w:eastAsia="黑体" w:cs="Times New Roman"/>
                <w:sz w:val="28"/>
                <w:szCs w:val="28"/>
                <w:lang w:eastAsia="zh-CN"/>
              </w:rPr>
              <w:t>（</w:t>
            </w:r>
            <w:r>
              <w:rPr>
                <w:rFonts w:hint="eastAsia" w:ascii="黑体" w:hAnsi="黑体" w:eastAsia="黑体" w:cs="Times New Roman"/>
                <w:sz w:val="28"/>
                <w:szCs w:val="28"/>
                <w:lang w:val="en-US" w:eastAsia="zh-CN"/>
              </w:rPr>
              <w:t>17分</w:t>
            </w:r>
            <w:r>
              <w:rPr>
                <w:rFonts w:hint="eastAsia" w:ascii="黑体" w:hAnsi="黑体" w:eastAsia="黑体" w:cs="Times New Roman"/>
                <w:sz w:val="28"/>
                <w:szCs w:val="28"/>
                <w:lang w:eastAsia="zh-CN"/>
              </w:rPr>
              <w:t>）</w:t>
            </w:r>
          </w:p>
        </w:tc>
        <w:tc>
          <w:tcPr>
            <w:tcW w:w="7085" w:type="dxa"/>
            <w:vAlign w:val="center"/>
          </w:tcPr>
          <w:p w14:paraId="080CFFB0">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1.一、二级实验室备案证明</w:t>
            </w:r>
          </w:p>
        </w:tc>
        <w:tc>
          <w:tcPr>
            <w:tcW w:w="900" w:type="dxa"/>
            <w:vAlign w:val="center"/>
          </w:tcPr>
          <w:p w14:paraId="141E2FA8">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w:t>
            </w:r>
          </w:p>
        </w:tc>
        <w:tc>
          <w:tcPr>
            <w:tcW w:w="2767" w:type="dxa"/>
            <w:vAlign w:val="center"/>
          </w:tcPr>
          <w:p w14:paraId="0E195CD3">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否□</w:t>
            </w:r>
          </w:p>
        </w:tc>
        <w:tc>
          <w:tcPr>
            <w:tcW w:w="1250" w:type="dxa"/>
            <w:vAlign w:val="center"/>
          </w:tcPr>
          <w:p w14:paraId="60F7D930">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7282F40">
            <w:pPr>
              <w:widowControl w:val="0"/>
              <w:spacing w:before="65" w:line="228" w:lineRule="auto"/>
              <w:jc w:val="center"/>
              <w:rPr>
                <w:rFonts w:ascii="宋体" w:hAnsi="宋体" w:eastAsia="宋体" w:cs="宋体"/>
                <w:spacing w:val="5"/>
                <w:sz w:val="24"/>
                <w:szCs w:val="24"/>
                <w:vertAlign w:val="baseline"/>
              </w:rPr>
            </w:pPr>
          </w:p>
        </w:tc>
      </w:tr>
      <w:tr w14:paraId="3D0F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D627A08">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D38AECB">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2.从业人员定期培训并考核</w:t>
            </w:r>
          </w:p>
        </w:tc>
        <w:tc>
          <w:tcPr>
            <w:tcW w:w="900" w:type="dxa"/>
            <w:vAlign w:val="center"/>
          </w:tcPr>
          <w:p w14:paraId="3A372D1A">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01110DDB">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不规范□ 否□</w:t>
            </w:r>
          </w:p>
        </w:tc>
        <w:tc>
          <w:tcPr>
            <w:tcW w:w="1250" w:type="dxa"/>
            <w:vAlign w:val="center"/>
          </w:tcPr>
          <w:p w14:paraId="2983881F">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20C3B8D">
            <w:pPr>
              <w:widowControl w:val="0"/>
              <w:spacing w:before="65" w:line="228" w:lineRule="auto"/>
              <w:jc w:val="center"/>
              <w:rPr>
                <w:rFonts w:ascii="宋体" w:hAnsi="宋体" w:eastAsia="宋体" w:cs="宋体"/>
                <w:spacing w:val="5"/>
                <w:sz w:val="24"/>
                <w:szCs w:val="24"/>
                <w:vertAlign w:val="baseline"/>
              </w:rPr>
            </w:pPr>
          </w:p>
        </w:tc>
      </w:tr>
      <w:tr w14:paraId="0880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1E98504C">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7028DAB">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3.建立实验档案</w:t>
            </w:r>
          </w:p>
        </w:tc>
        <w:tc>
          <w:tcPr>
            <w:tcW w:w="900" w:type="dxa"/>
            <w:vAlign w:val="center"/>
          </w:tcPr>
          <w:p w14:paraId="36BBD939">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7BA3934F">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不齐全□ 否□</w:t>
            </w:r>
          </w:p>
        </w:tc>
        <w:tc>
          <w:tcPr>
            <w:tcW w:w="1250" w:type="dxa"/>
            <w:vAlign w:val="center"/>
          </w:tcPr>
          <w:p w14:paraId="6F5D0C01">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5086478">
            <w:pPr>
              <w:widowControl w:val="0"/>
              <w:spacing w:before="65" w:line="228" w:lineRule="auto"/>
              <w:jc w:val="center"/>
              <w:rPr>
                <w:rFonts w:ascii="宋体" w:hAnsi="宋体" w:eastAsia="宋体" w:cs="宋体"/>
                <w:spacing w:val="5"/>
                <w:sz w:val="24"/>
                <w:szCs w:val="24"/>
                <w:vertAlign w:val="baseline"/>
              </w:rPr>
            </w:pPr>
          </w:p>
        </w:tc>
      </w:tr>
      <w:tr w14:paraId="4AA8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2650840E">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6027FECE">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4.按规定采集病原微生物样本，对所采集的样本的来源、采集过程和方法等作详细记录</w:t>
            </w:r>
          </w:p>
        </w:tc>
        <w:tc>
          <w:tcPr>
            <w:tcW w:w="900" w:type="dxa"/>
            <w:vAlign w:val="center"/>
          </w:tcPr>
          <w:p w14:paraId="717AA72D">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61664789">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不规范□ 否□</w:t>
            </w:r>
          </w:p>
        </w:tc>
        <w:tc>
          <w:tcPr>
            <w:tcW w:w="1250" w:type="dxa"/>
            <w:vAlign w:val="center"/>
          </w:tcPr>
          <w:p w14:paraId="765A912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8C3F29D">
            <w:pPr>
              <w:widowControl w:val="0"/>
              <w:spacing w:before="65" w:line="228" w:lineRule="auto"/>
              <w:jc w:val="center"/>
              <w:rPr>
                <w:rFonts w:ascii="宋体" w:hAnsi="宋体" w:eastAsia="宋体" w:cs="宋体"/>
                <w:spacing w:val="5"/>
                <w:sz w:val="24"/>
                <w:szCs w:val="24"/>
                <w:vertAlign w:val="baseline"/>
              </w:rPr>
            </w:pPr>
          </w:p>
        </w:tc>
      </w:tr>
      <w:tr w14:paraId="3580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8445C7D">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22D27E9">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5.设施设备符合相应的条件要求，有生物安全标识和消毒设施（二级实验室有带可视窗的自动关闭门、生物安全柜等）</w:t>
            </w:r>
          </w:p>
        </w:tc>
        <w:tc>
          <w:tcPr>
            <w:tcW w:w="900" w:type="dxa"/>
            <w:vAlign w:val="center"/>
          </w:tcPr>
          <w:p w14:paraId="12F1CAF8">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346AEF25">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不规范□ 否□</w:t>
            </w:r>
          </w:p>
        </w:tc>
        <w:tc>
          <w:tcPr>
            <w:tcW w:w="1250" w:type="dxa"/>
            <w:vAlign w:val="center"/>
          </w:tcPr>
          <w:p w14:paraId="05D6452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1FD628A5">
            <w:pPr>
              <w:widowControl w:val="0"/>
              <w:spacing w:before="65" w:line="228" w:lineRule="auto"/>
              <w:jc w:val="center"/>
              <w:rPr>
                <w:rFonts w:ascii="宋体" w:hAnsi="宋体" w:eastAsia="宋体" w:cs="宋体"/>
                <w:spacing w:val="5"/>
                <w:sz w:val="24"/>
                <w:szCs w:val="24"/>
                <w:vertAlign w:val="baseline"/>
              </w:rPr>
            </w:pPr>
          </w:p>
        </w:tc>
      </w:tr>
      <w:tr w14:paraId="4CC7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4EF2B688">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5477C7AE">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6.进入实验室配备个人防护用具齐全，实验室靠近出口处设有手卫生设施设备。（二级实验室有洗眼器和喷淋装置）</w:t>
            </w:r>
          </w:p>
        </w:tc>
        <w:tc>
          <w:tcPr>
            <w:tcW w:w="900" w:type="dxa"/>
            <w:vAlign w:val="center"/>
          </w:tcPr>
          <w:p w14:paraId="74D91519">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2F14FD68">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不规范□ 否□</w:t>
            </w:r>
          </w:p>
        </w:tc>
        <w:tc>
          <w:tcPr>
            <w:tcW w:w="1250" w:type="dxa"/>
            <w:vAlign w:val="center"/>
          </w:tcPr>
          <w:p w14:paraId="0526032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769ADF1F">
            <w:pPr>
              <w:widowControl w:val="0"/>
              <w:spacing w:before="65" w:line="228" w:lineRule="auto"/>
              <w:jc w:val="center"/>
              <w:rPr>
                <w:rFonts w:ascii="宋体" w:hAnsi="宋体" w:eastAsia="宋体" w:cs="宋体"/>
                <w:spacing w:val="5"/>
                <w:sz w:val="24"/>
                <w:szCs w:val="24"/>
                <w:vertAlign w:val="baseline"/>
              </w:rPr>
            </w:pPr>
          </w:p>
        </w:tc>
      </w:tr>
      <w:tr w14:paraId="7ADD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DA12E49">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2A668EC9">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7.实验室样本、菌毒种在同一建筑物消毒灭菌处理</w:t>
            </w:r>
          </w:p>
        </w:tc>
        <w:tc>
          <w:tcPr>
            <w:tcW w:w="900" w:type="dxa"/>
            <w:vAlign w:val="center"/>
          </w:tcPr>
          <w:p w14:paraId="7ED0E56F">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6CE23715">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否□</w:t>
            </w:r>
          </w:p>
        </w:tc>
        <w:tc>
          <w:tcPr>
            <w:tcW w:w="1250" w:type="dxa"/>
            <w:vAlign w:val="center"/>
          </w:tcPr>
          <w:p w14:paraId="08FEED6E">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85077BE">
            <w:pPr>
              <w:widowControl w:val="0"/>
              <w:spacing w:before="65" w:line="228" w:lineRule="auto"/>
              <w:jc w:val="center"/>
              <w:rPr>
                <w:rFonts w:ascii="宋体" w:hAnsi="宋体" w:eastAsia="宋体" w:cs="宋体"/>
                <w:spacing w:val="5"/>
                <w:sz w:val="24"/>
                <w:szCs w:val="24"/>
                <w:vertAlign w:val="baseline"/>
              </w:rPr>
            </w:pPr>
          </w:p>
        </w:tc>
      </w:tr>
      <w:tr w14:paraId="3E27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67E0D153">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76D9F256">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8.按规定对空气、物表等消毒处理</w:t>
            </w:r>
          </w:p>
        </w:tc>
        <w:tc>
          <w:tcPr>
            <w:tcW w:w="900" w:type="dxa"/>
            <w:vAlign w:val="center"/>
          </w:tcPr>
          <w:p w14:paraId="4778D3B8">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3AE603BA">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不规范□ 否□</w:t>
            </w:r>
          </w:p>
        </w:tc>
        <w:tc>
          <w:tcPr>
            <w:tcW w:w="1250" w:type="dxa"/>
            <w:vAlign w:val="center"/>
          </w:tcPr>
          <w:p w14:paraId="76A492C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1762219">
            <w:pPr>
              <w:widowControl w:val="0"/>
              <w:spacing w:before="65" w:line="228" w:lineRule="auto"/>
              <w:jc w:val="center"/>
              <w:rPr>
                <w:rFonts w:ascii="宋体" w:hAnsi="宋体" w:eastAsia="宋体" w:cs="宋体"/>
                <w:spacing w:val="5"/>
                <w:sz w:val="24"/>
                <w:szCs w:val="24"/>
                <w:vertAlign w:val="baseline"/>
              </w:rPr>
            </w:pPr>
          </w:p>
        </w:tc>
      </w:tr>
      <w:tr w14:paraId="183E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5EE51B8D">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3C091ECF">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*9.实验室工作人员出现该实验室从事的病原微生物相关实验活动有关的感染临床症状或者体征，依照规定报告并采取控制措施</w:t>
            </w:r>
          </w:p>
        </w:tc>
        <w:tc>
          <w:tcPr>
            <w:tcW w:w="900" w:type="dxa"/>
            <w:vAlign w:val="center"/>
          </w:tcPr>
          <w:p w14:paraId="5445A2B9">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w:t>
            </w:r>
          </w:p>
        </w:tc>
        <w:tc>
          <w:tcPr>
            <w:tcW w:w="2767" w:type="dxa"/>
            <w:vAlign w:val="center"/>
          </w:tcPr>
          <w:p w14:paraId="2EFD870E">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否□</w:t>
            </w:r>
          </w:p>
        </w:tc>
        <w:tc>
          <w:tcPr>
            <w:tcW w:w="1250" w:type="dxa"/>
            <w:vAlign w:val="center"/>
          </w:tcPr>
          <w:p w14:paraId="4CF1E490">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58F9CA5E">
            <w:pPr>
              <w:widowControl w:val="0"/>
              <w:spacing w:before="65" w:line="228" w:lineRule="auto"/>
              <w:jc w:val="center"/>
              <w:rPr>
                <w:rFonts w:ascii="宋体" w:hAnsi="宋体" w:eastAsia="宋体" w:cs="宋体"/>
                <w:spacing w:val="5"/>
                <w:sz w:val="24"/>
                <w:szCs w:val="24"/>
                <w:vertAlign w:val="baseline"/>
              </w:rPr>
            </w:pPr>
          </w:p>
        </w:tc>
      </w:tr>
      <w:tr w14:paraId="0F6B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4" w:type="dxa"/>
            <w:vMerge w:val="continue"/>
            <w:vAlign w:val="center"/>
          </w:tcPr>
          <w:p w14:paraId="7CF8CE10">
            <w:pPr>
              <w:widowControl w:val="0"/>
              <w:spacing w:before="65" w:line="228" w:lineRule="auto"/>
              <w:jc w:val="center"/>
              <w:rPr>
                <w:rFonts w:ascii="宋体" w:hAnsi="宋体" w:eastAsia="宋体" w:cs="宋体"/>
                <w:spacing w:val="5"/>
                <w:sz w:val="20"/>
                <w:szCs w:val="20"/>
                <w:vertAlign w:val="baseline"/>
              </w:rPr>
            </w:pPr>
          </w:p>
        </w:tc>
        <w:tc>
          <w:tcPr>
            <w:tcW w:w="7085" w:type="dxa"/>
            <w:vAlign w:val="center"/>
          </w:tcPr>
          <w:p w14:paraId="49043418">
            <w:pPr>
              <w:widowControl w:val="0"/>
              <w:spacing w:before="65" w:line="228" w:lineRule="auto"/>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10.实验活动结束将菌（毒）种或样本就地销毁或者送交保藏机构保藏</w:t>
            </w:r>
          </w:p>
        </w:tc>
        <w:tc>
          <w:tcPr>
            <w:tcW w:w="900" w:type="dxa"/>
            <w:vAlign w:val="center"/>
          </w:tcPr>
          <w:p w14:paraId="62C296DC">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767" w:type="dxa"/>
            <w:vAlign w:val="center"/>
          </w:tcPr>
          <w:p w14:paraId="46A0BAE6">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是□ 记录不全□ 否□</w:t>
            </w:r>
          </w:p>
        </w:tc>
        <w:tc>
          <w:tcPr>
            <w:tcW w:w="1250" w:type="dxa"/>
            <w:vAlign w:val="center"/>
          </w:tcPr>
          <w:p w14:paraId="4EB0E1E1">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BEB5414">
            <w:pPr>
              <w:widowControl w:val="0"/>
              <w:spacing w:before="65" w:line="228" w:lineRule="auto"/>
              <w:jc w:val="center"/>
              <w:rPr>
                <w:rFonts w:ascii="宋体" w:hAnsi="宋体" w:eastAsia="宋体" w:cs="宋体"/>
                <w:spacing w:val="5"/>
                <w:sz w:val="24"/>
                <w:szCs w:val="24"/>
                <w:vertAlign w:val="baseline"/>
              </w:rPr>
            </w:pPr>
          </w:p>
        </w:tc>
      </w:tr>
      <w:tr w14:paraId="74E0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64" w:type="dxa"/>
            <w:vAlign w:val="center"/>
          </w:tcPr>
          <w:p w14:paraId="652C7FB4">
            <w:pPr>
              <w:widowControl w:val="0"/>
              <w:spacing w:before="65" w:line="228" w:lineRule="auto"/>
              <w:jc w:val="center"/>
              <w:rPr>
                <w:rFonts w:ascii="宋体" w:hAnsi="宋体" w:eastAsia="宋体" w:cs="宋体"/>
                <w:spacing w:val="5"/>
                <w:sz w:val="20"/>
                <w:szCs w:val="20"/>
                <w:vertAlign w:val="baseline"/>
              </w:rPr>
            </w:pPr>
            <w:r>
              <w:rPr>
                <w:rFonts w:hint="eastAsia" w:ascii="黑体" w:hAnsi="黑体" w:eastAsia="黑体" w:cs="Times New Roman"/>
                <w:sz w:val="28"/>
                <w:szCs w:val="28"/>
                <w:lang w:val="en-US" w:eastAsia="zh-CN"/>
              </w:rPr>
              <w:t>实际得分</w:t>
            </w:r>
          </w:p>
        </w:tc>
        <w:tc>
          <w:tcPr>
            <w:tcW w:w="7085" w:type="dxa"/>
            <w:vAlign w:val="center"/>
          </w:tcPr>
          <w:p w14:paraId="711E5858">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kern w:val="0"/>
                <w:sz w:val="24"/>
                <w:szCs w:val="24"/>
                <w:lang w:val="en-US" w:eastAsia="zh-CN" w:bidi="ar"/>
              </w:rPr>
            </w:pPr>
          </w:p>
        </w:tc>
        <w:tc>
          <w:tcPr>
            <w:tcW w:w="900" w:type="dxa"/>
            <w:vAlign w:val="center"/>
          </w:tcPr>
          <w:p w14:paraId="6583DA9D">
            <w:pPr>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p>
        </w:tc>
        <w:tc>
          <w:tcPr>
            <w:tcW w:w="2767" w:type="dxa"/>
            <w:vAlign w:val="center"/>
          </w:tcPr>
          <w:p w14:paraId="7E8D24D0">
            <w:pPr>
              <w:widowControl w:val="0"/>
              <w:spacing w:before="65" w:line="228" w:lineRule="auto"/>
              <w:jc w:val="center"/>
              <w:rPr>
                <w:rFonts w:hint="eastAsia" w:ascii="仿宋_GB2312" w:hAnsi="仿宋_GB2312" w:eastAsia="仿宋_GB2312" w:cs="仿宋_GB2312"/>
                <w:sz w:val="24"/>
                <w:szCs w:val="24"/>
                <w:lang w:eastAsia="zh-CN"/>
              </w:rPr>
            </w:pPr>
          </w:p>
        </w:tc>
        <w:tc>
          <w:tcPr>
            <w:tcW w:w="1250" w:type="dxa"/>
            <w:vAlign w:val="center"/>
          </w:tcPr>
          <w:p w14:paraId="379A6004">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445EF40C">
            <w:pPr>
              <w:widowControl w:val="0"/>
              <w:spacing w:before="65" w:line="228" w:lineRule="auto"/>
              <w:jc w:val="center"/>
              <w:rPr>
                <w:rFonts w:ascii="宋体" w:hAnsi="宋体" w:eastAsia="宋体" w:cs="宋体"/>
                <w:spacing w:val="5"/>
                <w:sz w:val="24"/>
                <w:szCs w:val="24"/>
                <w:vertAlign w:val="baseline"/>
              </w:rPr>
            </w:pPr>
          </w:p>
        </w:tc>
      </w:tr>
      <w:tr w14:paraId="54F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64" w:type="dxa"/>
            <w:vAlign w:val="center"/>
          </w:tcPr>
          <w:p w14:paraId="5ED8DFA5">
            <w:pPr>
              <w:widowControl w:val="0"/>
              <w:spacing w:before="65" w:line="228" w:lineRule="auto"/>
              <w:jc w:val="center"/>
              <w:rPr>
                <w:rFonts w:ascii="宋体" w:hAnsi="宋体" w:eastAsia="宋体" w:cs="宋体"/>
                <w:spacing w:val="5"/>
                <w:sz w:val="20"/>
                <w:szCs w:val="20"/>
                <w:vertAlign w:val="baseline"/>
              </w:rPr>
            </w:pPr>
            <w:r>
              <w:rPr>
                <w:rFonts w:hint="eastAsia" w:ascii="黑体" w:hAnsi="黑体" w:eastAsia="黑体" w:cs="Times New Roman"/>
                <w:sz w:val="28"/>
                <w:szCs w:val="28"/>
                <w:lang w:val="en-US" w:eastAsia="zh-CN"/>
              </w:rPr>
              <w:t>应得分</w:t>
            </w:r>
          </w:p>
        </w:tc>
        <w:tc>
          <w:tcPr>
            <w:tcW w:w="7085" w:type="dxa"/>
            <w:vAlign w:val="center"/>
          </w:tcPr>
          <w:p w14:paraId="36D15826">
            <w:pPr>
              <w:widowControl w:val="0"/>
              <w:spacing w:before="65" w:line="228" w:lineRule="auto"/>
              <w:jc w:val="left"/>
              <w:rPr>
                <w:rFonts w:hint="eastAsia" w:ascii="仿宋_GB2312" w:hAnsi="仿宋_GB2312" w:eastAsia="仿宋_GB2312" w:cs="仿宋_GB2312"/>
                <w:kern w:val="0"/>
                <w:sz w:val="24"/>
                <w:szCs w:val="24"/>
                <w:lang w:val="en-US" w:eastAsia="zh-CN" w:bidi="ar"/>
              </w:rPr>
            </w:pPr>
          </w:p>
        </w:tc>
        <w:tc>
          <w:tcPr>
            <w:tcW w:w="900" w:type="dxa"/>
            <w:vAlign w:val="center"/>
          </w:tcPr>
          <w:p w14:paraId="3E8F22CB">
            <w:pPr>
              <w:widowControl w:val="0"/>
              <w:spacing w:before="65" w:line="228" w:lineRule="auto"/>
              <w:jc w:val="center"/>
              <w:rPr>
                <w:rFonts w:hint="eastAsia" w:ascii="仿宋_GB2312" w:hAnsi="仿宋_GB2312" w:eastAsia="仿宋_GB2312" w:cs="仿宋_GB2312"/>
                <w:kern w:val="0"/>
                <w:sz w:val="24"/>
                <w:szCs w:val="24"/>
                <w:lang w:val="en-US" w:eastAsia="zh-CN" w:bidi="ar"/>
              </w:rPr>
            </w:pPr>
          </w:p>
        </w:tc>
        <w:tc>
          <w:tcPr>
            <w:tcW w:w="2767" w:type="dxa"/>
            <w:vAlign w:val="center"/>
          </w:tcPr>
          <w:p w14:paraId="30F7B511">
            <w:pPr>
              <w:widowControl w:val="0"/>
              <w:spacing w:before="65" w:line="228" w:lineRule="auto"/>
              <w:jc w:val="center"/>
              <w:rPr>
                <w:rFonts w:hint="eastAsia" w:ascii="仿宋_GB2312" w:hAnsi="仿宋_GB2312" w:eastAsia="仿宋_GB2312" w:cs="仿宋_GB2312"/>
                <w:sz w:val="24"/>
                <w:szCs w:val="24"/>
                <w:lang w:eastAsia="zh-CN"/>
              </w:rPr>
            </w:pPr>
          </w:p>
        </w:tc>
        <w:tc>
          <w:tcPr>
            <w:tcW w:w="1250" w:type="dxa"/>
            <w:vAlign w:val="center"/>
          </w:tcPr>
          <w:p w14:paraId="391F51C6">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05F4966">
            <w:pPr>
              <w:widowControl w:val="0"/>
              <w:spacing w:before="65" w:line="228" w:lineRule="auto"/>
              <w:jc w:val="center"/>
              <w:rPr>
                <w:rFonts w:ascii="宋体" w:hAnsi="宋体" w:eastAsia="宋体" w:cs="宋体"/>
                <w:spacing w:val="5"/>
                <w:sz w:val="24"/>
                <w:szCs w:val="24"/>
                <w:vertAlign w:val="baseline"/>
              </w:rPr>
            </w:pPr>
          </w:p>
        </w:tc>
      </w:tr>
      <w:tr w14:paraId="6CE9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4" w:type="dxa"/>
            <w:vAlign w:val="center"/>
          </w:tcPr>
          <w:p w14:paraId="5532FC75">
            <w:pPr>
              <w:widowControl w:val="0"/>
              <w:spacing w:before="65" w:line="228" w:lineRule="auto"/>
              <w:jc w:val="center"/>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标化得分</w:t>
            </w:r>
          </w:p>
        </w:tc>
        <w:tc>
          <w:tcPr>
            <w:tcW w:w="7085" w:type="dxa"/>
            <w:vAlign w:val="center"/>
          </w:tcPr>
          <w:p w14:paraId="033DB82E">
            <w:pPr>
              <w:widowControl w:val="0"/>
              <w:spacing w:before="65" w:line="228" w:lineRule="auto"/>
              <w:jc w:val="center"/>
              <w:rPr>
                <w:rFonts w:hint="eastAsia" w:ascii="黑体" w:hAnsi="黑体" w:eastAsia="黑体" w:cs="Times New Roman"/>
                <w:sz w:val="28"/>
                <w:szCs w:val="28"/>
                <w:lang w:val="en-US" w:eastAsia="zh-CN"/>
              </w:rPr>
            </w:pPr>
          </w:p>
        </w:tc>
        <w:tc>
          <w:tcPr>
            <w:tcW w:w="900" w:type="dxa"/>
            <w:vAlign w:val="center"/>
          </w:tcPr>
          <w:p w14:paraId="610D45FD">
            <w:pPr>
              <w:widowControl w:val="0"/>
              <w:spacing w:before="65" w:line="228" w:lineRule="auto"/>
              <w:jc w:val="center"/>
              <w:rPr>
                <w:rFonts w:hint="eastAsia" w:ascii="仿宋_GB2312" w:hAnsi="仿宋_GB2312" w:eastAsia="仿宋_GB2312" w:cs="仿宋_GB2312"/>
                <w:kern w:val="0"/>
                <w:sz w:val="24"/>
                <w:szCs w:val="24"/>
                <w:lang w:val="en-US" w:eastAsia="zh-CN" w:bidi="ar"/>
              </w:rPr>
            </w:pPr>
          </w:p>
        </w:tc>
        <w:tc>
          <w:tcPr>
            <w:tcW w:w="2767" w:type="dxa"/>
            <w:vAlign w:val="center"/>
          </w:tcPr>
          <w:p w14:paraId="21A28A6B">
            <w:pPr>
              <w:widowControl w:val="0"/>
              <w:spacing w:before="65" w:line="228" w:lineRule="auto"/>
              <w:jc w:val="center"/>
              <w:rPr>
                <w:rFonts w:hint="eastAsia" w:ascii="仿宋_GB2312" w:hAnsi="仿宋_GB2312" w:eastAsia="仿宋_GB2312" w:cs="仿宋_GB2312"/>
                <w:sz w:val="24"/>
                <w:szCs w:val="24"/>
                <w:lang w:eastAsia="zh-CN"/>
              </w:rPr>
            </w:pPr>
          </w:p>
        </w:tc>
        <w:tc>
          <w:tcPr>
            <w:tcW w:w="1250" w:type="dxa"/>
            <w:vAlign w:val="center"/>
          </w:tcPr>
          <w:p w14:paraId="6272901C">
            <w:pPr>
              <w:widowControl w:val="0"/>
              <w:spacing w:before="65" w:line="228" w:lineRule="auto"/>
              <w:jc w:val="center"/>
              <w:rPr>
                <w:rFonts w:ascii="宋体" w:hAnsi="宋体" w:eastAsia="宋体" w:cs="宋体"/>
                <w:spacing w:val="5"/>
                <w:sz w:val="24"/>
                <w:szCs w:val="24"/>
                <w:vertAlign w:val="baseline"/>
              </w:rPr>
            </w:pPr>
          </w:p>
        </w:tc>
        <w:tc>
          <w:tcPr>
            <w:tcW w:w="1011" w:type="dxa"/>
            <w:vAlign w:val="center"/>
          </w:tcPr>
          <w:p w14:paraId="0A49499F">
            <w:pPr>
              <w:widowControl w:val="0"/>
              <w:spacing w:before="65" w:line="228" w:lineRule="auto"/>
              <w:jc w:val="center"/>
              <w:rPr>
                <w:rFonts w:ascii="宋体" w:hAnsi="宋体" w:eastAsia="宋体" w:cs="宋体"/>
                <w:spacing w:val="5"/>
                <w:sz w:val="24"/>
                <w:szCs w:val="24"/>
                <w:vertAlign w:val="baseline"/>
              </w:rPr>
            </w:pPr>
          </w:p>
        </w:tc>
      </w:tr>
    </w:tbl>
    <w:p w14:paraId="19019CDE">
      <w:pPr>
        <w:widowControl w:val="0"/>
        <w:spacing w:before="65" w:line="228" w:lineRule="auto"/>
        <w:ind w:firstLine="300" w:firstLineChars="100"/>
        <w:jc w:val="left"/>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评价者：                             陪同者：                        评价日期：     年   月   日</w:t>
      </w:r>
    </w:p>
    <w:p w14:paraId="615DE0EE">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76822B41">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5F7E2050">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2EA207BE">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160440B8">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7356F1A1">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76717F03">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01B0B1F7">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4BEFDEB1">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284197EA">
      <w:pPr>
        <w:widowControl w:val="0"/>
        <w:spacing w:before="65" w:line="228" w:lineRule="auto"/>
        <w:jc w:val="left"/>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附表2</w:t>
      </w:r>
    </w:p>
    <w:tbl>
      <w:tblPr>
        <w:tblStyle w:val="5"/>
        <w:tblpPr w:leftFromText="180" w:rightFromText="180" w:vertAnchor="text" w:horzAnchor="page" w:tblpX="1983" w:tblpY="495"/>
        <w:tblOverlap w:val="never"/>
        <w:tblW w:w="4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3"/>
        <w:gridCol w:w="4774"/>
        <w:gridCol w:w="3766"/>
        <w:gridCol w:w="3000"/>
      </w:tblGrid>
      <w:tr w14:paraId="5D97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E080C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序号</w:t>
            </w:r>
          </w:p>
        </w:tc>
        <w:tc>
          <w:tcPr>
            <w:tcW w:w="196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982C02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单位名称</w:t>
            </w:r>
          </w:p>
        </w:tc>
        <w:tc>
          <w:tcPr>
            <w:tcW w:w="154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534D9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地 址</w:t>
            </w:r>
          </w:p>
        </w:tc>
        <w:tc>
          <w:tcPr>
            <w:tcW w:w="123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EA8DA9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法 人</w:t>
            </w:r>
          </w:p>
        </w:tc>
      </w:tr>
      <w:tr w14:paraId="2593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748A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85C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上犹县东山镇卫生院</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A9372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上犹县东山大道70号</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D9A9EC">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刘安英</w:t>
            </w:r>
          </w:p>
        </w:tc>
      </w:tr>
      <w:tr w14:paraId="0AEE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F93CF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5A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上犹精诚国医馆</w:t>
            </w: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3350">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上犹县文锦路</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618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罗治安</w:t>
            </w:r>
          </w:p>
        </w:tc>
      </w:tr>
      <w:tr w14:paraId="47D9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9BCC9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9B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上犹爱芯口腔门诊</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187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上犹县艺术国际</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28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兰素梅</w:t>
            </w:r>
          </w:p>
        </w:tc>
      </w:tr>
      <w:tr w14:paraId="6F4B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5A451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0A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上犹健生诊所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4836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上犹县商贸城</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383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李健生</w:t>
            </w:r>
          </w:p>
        </w:tc>
      </w:tr>
      <w:tr w14:paraId="149C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1638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5B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惠康牙科</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F33D3C">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上犹县幸福花园</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6C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杨官梁</w:t>
            </w:r>
          </w:p>
        </w:tc>
      </w:tr>
      <w:tr w14:paraId="17A0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FF77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97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上犹县梅水乡卫生院</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4F940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上犹县梅水乡梅水圩</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7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曾永东</w:t>
            </w:r>
          </w:p>
        </w:tc>
      </w:tr>
      <w:tr w14:paraId="4CAF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24CBF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0A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上犹县黄埠镇卫生院</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20BB1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上犹县黄埠镇南村村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C37DD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罗 明</w:t>
            </w:r>
          </w:p>
        </w:tc>
      </w:tr>
      <w:tr w14:paraId="2FC6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4173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94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上犹县东山镇城东社区卫生服务站</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E5470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上犹县高原路</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FC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张银英</w:t>
            </w:r>
          </w:p>
        </w:tc>
      </w:tr>
      <w:tr w14:paraId="2176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EA91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F4E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黄埠徐氏口腔诊所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A9FB2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上犹县黄埠镇</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0E0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徐莉明</w:t>
            </w:r>
          </w:p>
        </w:tc>
      </w:tr>
      <w:tr w14:paraId="38A3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1A9D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408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顺康诊所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9C8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文峰南路领秀山城二期16栋102商业</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515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
              </w:rPr>
            </w:pPr>
            <w:r>
              <w:rPr>
                <w:rFonts w:hint="eastAsia" w:ascii="宋体" w:hAnsi="宋体" w:eastAsia="宋体" w:cs="宋体"/>
                <w:i w:val="0"/>
                <w:iCs w:val="0"/>
                <w:snapToGrid w:val="0"/>
                <w:color w:val="000000"/>
                <w:kern w:val="0"/>
                <w:sz w:val="24"/>
                <w:szCs w:val="24"/>
                <w:u w:val="none"/>
                <w:lang w:val="en-US" w:eastAsia="zh-CN" w:bidi="ar"/>
              </w:rPr>
              <w:t>胡益华</w:t>
            </w:r>
          </w:p>
        </w:tc>
      </w:tr>
    </w:tbl>
    <w:p w14:paraId="5B6728B1">
      <w:pPr>
        <w:widowControl w:val="0"/>
        <w:spacing w:before="65" w:line="228" w:lineRule="auto"/>
        <w:jc w:val="left"/>
        <w:rPr>
          <w:rFonts w:hint="default" w:ascii="黑体" w:hAnsi="黑体" w:eastAsia="黑体" w:cs="黑体"/>
          <w:kern w:val="0"/>
          <w:sz w:val="30"/>
          <w:szCs w:val="30"/>
          <w:lang w:val="en-US" w:eastAsia="zh-CN" w:bidi="ar"/>
        </w:rPr>
      </w:pPr>
      <w:bookmarkStart w:id="0" w:name="_GoBack"/>
      <w:bookmarkEnd w:id="0"/>
    </w:p>
    <w:sectPr>
      <w:footerReference r:id="rId6" w:type="default"/>
      <w:pgSz w:w="16839" w:h="11906"/>
      <w:pgMar w:top="1012" w:right="921" w:bottom="1350" w:left="920" w:header="0" w:footer="11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649F">
    <w:pPr>
      <w:spacing w:line="176" w:lineRule="auto"/>
      <w:ind w:left="4194"/>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BB558">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BB558">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6D8E">
    <w:pPr>
      <w:spacing w:line="167" w:lineRule="auto"/>
      <w:ind w:left="746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53B0C">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A53B0C">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BmYzVjYzY1MmI5NDQ1NzcxN2EyOTA1OGFlOTg2YmUifQ=="/>
  </w:docVars>
  <w:rsids>
    <w:rsidRoot w:val="00000000"/>
    <w:rsid w:val="00040564"/>
    <w:rsid w:val="001F6A51"/>
    <w:rsid w:val="00DB20F7"/>
    <w:rsid w:val="021112FF"/>
    <w:rsid w:val="03A35167"/>
    <w:rsid w:val="0CD1433B"/>
    <w:rsid w:val="0D0B3D64"/>
    <w:rsid w:val="0D4903E8"/>
    <w:rsid w:val="0E77636A"/>
    <w:rsid w:val="112760B3"/>
    <w:rsid w:val="11A44125"/>
    <w:rsid w:val="129640D0"/>
    <w:rsid w:val="19B0606D"/>
    <w:rsid w:val="1B00399D"/>
    <w:rsid w:val="20784F6F"/>
    <w:rsid w:val="22564F80"/>
    <w:rsid w:val="255B3726"/>
    <w:rsid w:val="25901BC7"/>
    <w:rsid w:val="2D3A58D6"/>
    <w:rsid w:val="2D5B7F98"/>
    <w:rsid w:val="2D711BD7"/>
    <w:rsid w:val="2FF40230"/>
    <w:rsid w:val="30231233"/>
    <w:rsid w:val="302642E4"/>
    <w:rsid w:val="30676C54"/>
    <w:rsid w:val="317C38D2"/>
    <w:rsid w:val="330D3AE3"/>
    <w:rsid w:val="356E45E1"/>
    <w:rsid w:val="36424A6A"/>
    <w:rsid w:val="36E100A2"/>
    <w:rsid w:val="387A1D1C"/>
    <w:rsid w:val="3A190FBF"/>
    <w:rsid w:val="3C487939"/>
    <w:rsid w:val="3ECF4AA3"/>
    <w:rsid w:val="40ED50EC"/>
    <w:rsid w:val="42EC4077"/>
    <w:rsid w:val="472D42FC"/>
    <w:rsid w:val="49520049"/>
    <w:rsid w:val="4AD55107"/>
    <w:rsid w:val="4BA07C1F"/>
    <w:rsid w:val="4E2A3343"/>
    <w:rsid w:val="4ED137BE"/>
    <w:rsid w:val="55823A64"/>
    <w:rsid w:val="56B06FAA"/>
    <w:rsid w:val="575A6925"/>
    <w:rsid w:val="5C5B500F"/>
    <w:rsid w:val="5F5E109E"/>
    <w:rsid w:val="60025ECE"/>
    <w:rsid w:val="60487659"/>
    <w:rsid w:val="60F42721"/>
    <w:rsid w:val="61642270"/>
    <w:rsid w:val="61DA0784"/>
    <w:rsid w:val="660C32BE"/>
    <w:rsid w:val="680C5410"/>
    <w:rsid w:val="6D9D6B0D"/>
    <w:rsid w:val="6E4D3905"/>
    <w:rsid w:val="6EE76183"/>
    <w:rsid w:val="6F1C6BAC"/>
    <w:rsid w:val="6FA13BDC"/>
    <w:rsid w:val="6FEA24DA"/>
    <w:rsid w:val="70D41C50"/>
    <w:rsid w:val="729A01E8"/>
    <w:rsid w:val="757421E9"/>
    <w:rsid w:val="76A6367C"/>
    <w:rsid w:val="77BA4E88"/>
    <w:rsid w:val="7AB54792"/>
    <w:rsid w:val="7C3D2988"/>
    <w:rsid w:val="7DC33323"/>
    <w:rsid w:val="7ED25FDF"/>
    <w:rsid w:val="7F531E4A"/>
    <w:rsid w:val="7FAF0F88"/>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5188</Words>
  <Characters>5451</Characters>
  <TotalTime>13</TotalTime>
  <ScaleCrop>false</ScaleCrop>
  <LinksUpToDate>false</LinksUpToDate>
  <CharactersWithSpaces>5863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2023-03-29T17:40:00Z</dcterms:created>
  <dc:creator>wjw</dc:creator>
  <cp:lastModifiedBy>ghh</cp:lastModifiedBy>
  <dcterms:modified xsi:type="dcterms:W3CDTF">2025-07-23T07:27:45Z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2023-04-19T09:07:49Z</vt:filetime>
  </property>
  <property fmtid="{D5CDD505-2E9C-101B-9397-08002B2CF9AE}" pid="4" name="KSOProductBuildVer">
    <vt:lpwstr>2052-12.1.0.21541</vt:lpwstr>
  </property>
  <property fmtid="{D5CDD505-2E9C-101B-9397-08002B2CF9AE}" pid="5" name="ICV">
    <vt:lpwstr>991A780D51FB43F7A47491C745B87FBC_13</vt:lpwstr>
  </property>
  <property fmtid="{D5CDD505-2E9C-101B-9397-08002B2CF9AE}" pid="6" name="KSOTemplateDocerSaveRecord">
    <vt:lpwstr>eyJoZGlkIjoiNTA3MGQxMzg1ODQ1OGFjM2Q2OGZjZTdkMThiNTVjZTkifQ==</vt:lpwstr>
  </property>
</Properties>
</file>