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CF2B1">
      <w:pPr>
        <w:keepNext w:val="0"/>
        <w:keepLines w:val="0"/>
        <w:pageBreakBefore w:val="0"/>
        <w:kinsoku/>
        <w:wordWrap/>
        <w:overflowPunct/>
        <w:topLinePunct w:val="0"/>
        <w:autoSpaceDE/>
        <w:autoSpaceDN/>
        <w:bidi w:val="0"/>
        <w:adjustRightInd/>
        <w:snapToGrid/>
        <w:spacing w:line="560" w:lineRule="exact"/>
        <w:ind w:left="0" w:leftChars="0"/>
        <w:jc w:val="left"/>
        <w:textAlignment w:val="auto"/>
        <w:outlineLvl w:val="9"/>
        <w:rPr>
          <w:rFonts w:hint="eastAsia" w:ascii="楷体_GB2312" w:hAnsi="楷体_GB2312" w:eastAsia="楷体_GB2312" w:cs="楷体_GB2312"/>
          <w:b/>
          <w:bCs/>
          <w:color w:val="auto"/>
          <w:sz w:val="32"/>
          <w:szCs w:val="32"/>
          <w:lang w:eastAsia="zh-CN"/>
        </w:rPr>
      </w:pPr>
      <w:bookmarkStart w:id="0" w:name="_GoBack"/>
      <w:bookmarkEnd w:id="0"/>
      <w:r>
        <w:rPr>
          <w:rFonts w:hint="eastAsia" w:ascii="楷体_GB2312" w:hAnsi="楷体_GB2312" w:eastAsia="楷体_GB2312" w:cs="楷体_GB2312"/>
          <w:b/>
          <w:bCs/>
          <w:color w:val="auto"/>
          <w:sz w:val="32"/>
          <w:szCs w:val="32"/>
          <w:lang w:val="en-US" w:eastAsia="zh-CN"/>
        </w:rPr>
        <w:t>镇九</w:t>
      </w:r>
      <w:r>
        <w:rPr>
          <w:rFonts w:hint="eastAsia" w:ascii="楷体_GB2312" w:hAnsi="楷体_GB2312" w:eastAsia="楷体_GB2312" w:cs="楷体_GB2312"/>
          <w:b/>
          <w:bCs/>
          <w:color w:val="auto"/>
          <w:sz w:val="32"/>
          <w:szCs w:val="32"/>
        </w:rPr>
        <w:t>届人大</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次会议材料</w:t>
      </w:r>
      <w:r>
        <w:rPr>
          <w:rFonts w:hint="eastAsia" w:ascii="楷体_GB2312" w:hAnsi="楷体_GB2312" w:eastAsia="楷体_GB2312" w:cs="楷体_GB2312"/>
          <w:b/>
          <w:bCs/>
          <w:color w:val="auto"/>
          <w:sz w:val="32"/>
          <w:szCs w:val="32"/>
          <w:lang w:eastAsia="zh-CN"/>
        </w:rPr>
        <w:t>（十一）</w:t>
      </w:r>
    </w:p>
    <w:p w14:paraId="5D97595A">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14:paraId="21B3A45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政 府 </w:t>
      </w:r>
      <w:r>
        <w:rPr>
          <w:rFonts w:hint="eastAsia" w:ascii="方正小标宋简体" w:hAnsi="方正小标宋简体" w:eastAsia="方正小标宋简体" w:cs="方正小标宋简体"/>
          <w:sz w:val="44"/>
          <w:szCs w:val="44"/>
        </w:rPr>
        <w:t>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作</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p w14:paraId="4F1F3C7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ascii="楷体_GB2312" w:hAnsi="楷体_GB2312" w:eastAsia="楷体_GB2312" w:cs="楷体_GB2312"/>
          <w:spacing w:val="-20"/>
          <w:sz w:val="32"/>
          <w:szCs w:val="32"/>
        </w:rPr>
      </w:pPr>
      <w:r>
        <w:rPr>
          <w:rFonts w:hint="eastAsia" w:ascii="楷体_GB2312" w:hAnsi="楷体_GB2312" w:eastAsia="楷体_GB2312" w:cs="楷体_GB2312"/>
          <w:spacing w:val="-20"/>
          <w:sz w:val="32"/>
          <w:szCs w:val="32"/>
        </w:rPr>
        <w:t>---202</w:t>
      </w:r>
      <w:r>
        <w:rPr>
          <w:rFonts w:hint="eastAsia" w:ascii="楷体_GB2312" w:hAnsi="楷体_GB2312" w:eastAsia="楷体_GB2312" w:cs="楷体_GB2312"/>
          <w:spacing w:val="-20"/>
          <w:sz w:val="32"/>
          <w:szCs w:val="32"/>
          <w:lang w:val="en-US" w:eastAsia="zh-CN"/>
        </w:rPr>
        <w:t>3</w:t>
      </w:r>
      <w:r>
        <w:rPr>
          <w:rFonts w:hint="eastAsia" w:ascii="楷体_GB2312" w:hAnsi="楷体_GB2312" w:eastAsia="楷体_GB2312" w:cs="楷体_GB2312"/>
          <w:spacing w:val="-20"/>
          <w:sz w:val="32"/>
          <w:szCs w:val="32"/>
        </w:rPr>
        <w:t>年2月2</w:t>
      </w:r>
      <w:r>
        <w:rPr>
          <w:rFonts w:hint="eastAsia" w:ascii="楷体_GB2312" w:hAnsi="楷体_GB2312" w:eastAsia="楷体_GB2312" w:cs="楷体_GB2312"/>
          <w:spacing w:val="-20"/>
          <w:sz w:val="32"/>
          <w:szCs w:val="32"/>
          <w:lang w:val="en-US" w:eastAsia="zh-CN"/>
        </w:rPr>
        <w:t>1</w:t>
      </w:r>
      <w:r>
        <w:rPr>
          <w:rFonts w:hint="eastAsia" w:ascii="楷体_GB2312" w:hAnsi="楷体_GB2312" w:eastAsia="楷体_GB2312" w:cs="楷体_GB2312"/>
          <w:spacing w:val="-20"/>
          <w:sz w:val="32"/>
          <w:szCs w:val="32"/>
        </w:rPr>
        <w:t>日营前镇第九届人民代表大会第</w:t>
      </w:r>
      <w:r>
        <w:rPr>
          <w:rFonts w:hint="eastAsia" w:ascii="楷体_GB2312" w:hAnsi="楷体_GB2312" w:eastAsia="楷体_GB2312" w:cs="楷体_GB2312"/>
          <w:spacing w:val="-20"/>
          <w:sz w:val="32"/>
          <w:szCs w:val="32"/>
          <w:lang w:val="en-US" w:eastAsia="zh-CN"/>
        </w:rPr>
        <w:t>四</w:t>
      </w:r>
      <w:r>
        <w:rPr>
          <w:rFonts w:hint="eastAsia" w:ascii="楷体_GB2312" w:hAnsi="楷体_GB2312" w:eastAsia="楷体_GB2312" w:cs="楷体_GB2312"/>
          <w:spacing w:val="-20"/>
          <w:sz w:val="32"/>
          <w:szCs w:val="32"/>
        </w:rPr>
        <w:t>次会议上</w:t>
      </w:r>
    </w:p>
    <w:p w14:paraId="74CA8BE2">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b/>
          <w:bCs/>
          <w:spacing w:val="-11"/>
          <w:sz w:val="32"/>
          <w:szCs w:val="32"/>
        </w:rPr>
        <w:t>镇</w:t>
      </w:r>
      <w:r>
        <w:rPr>
          <w:rFonts w:hint="eastAsia" w:ascii="楷体" w:hAnsi="楷体" w:eastAsia="楷体" w:cs="楷体"/>
          <w:b/>
          <w:bCs/>
          <w:spacing w:val="-11"/>
          <w:sz w:val="32"/>
          <w:szCs w:val="32"/>
          <w:lang w:eastAsia="zh-CN"/>
        </w:rPr>
        <w:t>人民政府镇长</w:t>
      </w:r>
      <w:r>
        <w:rPr>
          <w:rFonts w:hint="eastAsia" w:ascii="楷体" w:hAnsi="楷体" w:eastAsia="楷体" w:cs="楷体"/>
          <w:b/>
          <w:bCs/>
          <w:spacing w:val="-11"/>
          <w:sz w:val="32"/>
          <w:szCs w:val="32"/>
        </w:rPr>
        <w:t xml:space="preserve"> </w:t>
      </w:r>
      <w:r>
        <w:rPr>
          <w:rFonts w:hint="eastAsia" w:ascii="楷体" w:hAnsi="楷体" w:eastAsia="楷体" w:cs="楷体"/>
          <w:b/>
          <w:bCs/>
          <w:spacing w:val="-11"/>
          <w:sz w:val="32"/>
          <w:szCs w:val="32"/>
          <w:lang w:val="en-US" w:eastAsia="zh-CN"/>
        </w:rPr>
        <w:t xml:space="preserve"> </w:t>
      </w:r>
      <w:r>
        <w:rPr>
          <w:rFonts w:hint="eastAsia" w:ascii="楷体" w:hAnsi="楷体" w:eastAsia="楷体" w:cs="楷体"/>
          <w:b/>
          <w:bCs/>
          <w:spacing w:val="-11"/>
          <w:sz w:val="32"/>
          <w:szCs w:val="32"/>
          <w:lang w:eastAsia="zh-CN"/>
        </w:rPr>
        <w:t>邹能桂</w:t>
      </w:r>
    </w:p>
    <w:p w14:paraId="47D38321">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lang w:val="en-US" w:eastAsia="zh-CN"/>
        </w:rPr>
      </w:pPr>
    </w:p>
    <w:p w14:paraId="01CEF65A">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各位代表：</w:t>
      </w:r>
    </w:p>
    <w:p w14:paraId="00F848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现在，我代表营前镇人民政府向大会报告工作，请予审议，并请列席会议的同志提出意见。</w:t>
      </w:r>
    </w:p>
    <w:p w14:paraId="38FF9557">
      <w:pPr>
        <w:pStyle w:val="2"/>
        <w:rPr>
          <w:rFonts w:hint="eastAsia"/>
        </w:rPr>
      </w:pPr>
    </w:p>
    <w:p w14:paraId="266BD0E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b w:val="0"/>
          <w:bCs w:val="0"/>
          <w:i w:val="0"/>
          <w:iCs w:val="0"/>
          <w:color w:val="auto"/>
          <w:sz w:val="32"/>
          <w:szCs w:val="32"/>
          <w:lang w:eastAsia="zh-CN"/>
        </w:rPr>
        <w:t>一、</w:t>
      </w:r>
      <w:r>
        <w:rPr>
          <w:rFonts w:hint="eastAsia" w:ascii="黑体" w:hAnsi="黑体" w:eastAsia="黑体" w:cs="黑体"/>
          <w:b w:val="0"/>
          <w:bCs w:val="0"/>
          <w:i w:val="0"/>
          <w:iCs w:val="0"/>
          <w:color w:val="auto"/>
          <w:sz w:val="32"/>
          <w:szCs w:val="32"/>
          <w:lang w:val="en-US" w:eastAsia="zh-CN"/>
        </w:rPr>
        <w:t>2022年工作回顾</w:t>
      </w:r>
    </w:p>
    <w:p w14:paraId="56E7F0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宋体" w:hAnsi="宋体" w:eastAsia="仿宋_GB2312"/>
          <w:color w:val="auto"/>
          <w:kern w:val="11"/>
          <w:sz w:val="32"/>
          <w:szCs w:val="32"/>
          <w:lang w:val="en-US" w:eastAsia="zh-CN"/>
        </w:rPr>
      </w:pPr>
      <w:r>
        <w:rPr>
          <w:rFonts w:hint="eastAsia" w:ascii="仿宋_GB2312" w:hAnsi="仿宋_GB2312" w:eastAsia="仿宋_GB2312"/>
          <w:color w:val="auto"/>
          <w:sz w:val="32"/>
          <w:szCs w:val="32"/>
          <w:lang w:val="en-US" w:eastAsia="zh-CN"/>
        </w:rPr>
        <w:t>2022年是党的二十大胜利召开之年，是我国踏上全面建设社会主义现代化国家、向第二个百年奋斗目标进军新征程的关键之年，也是营前发展进程中极为重要的一年。过去的一年，我们坚持以习近平新时代中国特色社会主义思想为指导，深入贯彻习近平总书记视察江西和赣州重要讲话精神，在县委、县政府和镇党委的坚强领导下，全面落实“疫情要防住、经济要稳住、发展要安全”重要要求，</w:t>
      </w:r>
      <w:r>
        <w:rPr>
          <w:rFonts w:hint="eastAsia" w:ascii="宋体" w:hAnsi="宋体" w:eastAsia="仿宋_GB2312"/>
          <w:color w:val="auto"/>
          <w:kern w:val="11"/>
          <w:sz w:val="32"/>
          <w:szCs w:val="32"/>
          <w:lang w:val="en-US" w:eastAsia="zh-CN"/>
        </w:rPr>
        <w:t>立足建设“绿色营前、红色营前、金色营前”发展定位，统筹疫情防控和经济社会发展，全镇经济社会发展呈现稳中向好的良好局面。</w:t>
      </w:r>
    </w:p>
    <w:p w14:paraId="6471F0F5">
      <w:pPr>
        <w:pStyle w:val="8"/>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宋体" w:hAnsi="宋体" w:eastAsia="楷体_GB2312" w:cs="楷体_GB2312"/>
          <w:b/>
          <w:bCs/>
          <w:color w:val="auto"/>
          <w:kern w:val="0"/>
          <w:sz w:val="32"/>
          <w:szCs w:val="32"/>
          <w:lang w:val="en-US" w:eastAsia="zh-CN" w:bidi="ar-SA"/>
        </w:rPr>
      </w:pPr>
      <w:r>
        <w:rPr>
          <w:rFonts w:hint="eastAsia" w:ascii="宋体" w:hAnsi="宋体" w:eastAsia="楷体_GB2312" w:cs="楷体_GB2312"/>
          <w:b/>
          <w:bCs/>
          <w:color w:val="auto"/>
          <w:kern w:val="0"/>
          <w:sz w:val="32"/>
          <w:szCs w:val="32"/>
          <w:lang w:val="en-US" w:eastAsia="zh-CN" w:bidi="ar-SA"/>
        </w:rPr>
        <w:t>（一）以防止返贫为目标，巩固脱贫攻坚成果。</w:t>
      </w:r>
    </w:p>
    <w:p w14:paraId="162126EC">
      <w:pPr>
        <w:pStyle w:val="8"/>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宋体" w:hAnsi="宋体" w:eastAsia="仿宋_GB2312" w:cs="Times New Roman"/>
          <w:color w:val="auto"/>
          <w:kern w:val="11"/>
          <w:sz w:val="32"/>
          <w:szCs w:val="32"/>
          <w:lang w:val="en-US" w:eastAsia="zh-CN" w:bidi="ar-SA"/>
        </w:rPr>
      </w:pPr>
      <w:r>
        <w:rPr>
          <w:rFonts w:hint="eastAsia" w:ascii="宋体" w:hAnsi="宋体" w:eastAsia="仿宋_GB2312" w:cs="Times New Roman"/>
          <w:color w:val="auto"/>
          <w:kern w:val="11"/>
          <w:sz w:val="32"/>
          <w:szCs w:val="32"/>
          <w:lang w:val="en-US" w:eastAsia="zh-CN" w:bidi="ar-SA"/>
        </w:rPr>
        <w:t>严格落实“四个不摘”要求，持续巩固脱贫攻坚成果。</w:t>
      </w:r>
      <w:r>
        <w:rPr>
          <w:rFonts w:hint="eastAsia" w:ascii="宋体" w:hAnsi="宋体" w:eastAsia="仿宋_GB2312" w:cs="Times New Roman"/>
          <w:b/>
          <w:bCs/>
          <w:color w:val="auto"/>
          <w:kern w:val="11"/>
          <w:sz w:val="32"/>
          <w:szCs w:val="32"/>
          <w:lang w:val="en-US" w:eastAsia="zh-CN" w:bidi="ar-SA"/>
        </w:rPr>
        <w:t>精准实施监测对象动态监测帮扶</w:t>
      </w:r>
      <w:r>
        <w:rPr>
          <w:rFonts w:hint="eastAsia" w:ascii="宋体" w:hAnsi="宋体" w:eastAsia="仿宋_GB2312" w:cs="Times New Roman"/>
          <w:color w:val="auto"/>
          <w:kern w:val="11"/>
          <w:sz w:val="32"/>
          <w:szCs w:val="32"/>
          <w:lang w:val="en-US" w:eastAsia="zh-CN" w:bidi="ar-SA"/>
        </w:rPr>
        <w:t>。通过分片包组到户的网格化管理机制，常态化开展防返贫监测排查，每月研判排查情况。</w:t>
      </w:r>
      <w:r>
        <w:rPr>
          <w:rFonts w:hint="eastAsia" w:ascii="宋体" w:hAnsi="宋体" w:eastAsia="仿宋_GB2312" w:cs="Times New Roman"/>
          <w:color w:val="auto"/>
          <w:kern w:val="11"/>
          <w:sz w:val="32"/>
          <w:szCs w:val="32"/>
          <w:highlight w:val="none"/>
          <w:lang w:val="en-US" w:eastAsia="zh-CN" w:bidi="ar-SA"/>
        </w:rPr>
        <w:t>新识别纳入</w:t>
      </w:r>
      <w:r>
        <w:rPr>
          <w:rFonts w:hint="eastAsia" w:ascii="宋体" w:hAnsi="宋体" w:eastAsia="仿宋_GB2312" w:cs="Times New Roman"/>
          <w:b w:val="0"/>
          <w:bCs w:val="0"/>
          <w:color w:val="auto"/>
          <w:kern w:val="11"/>
          <w:sz w:val="32"/>
          <w:szCs w:val="32"/>
          <w:lang w:val="en-US" w:eastAsia="zh-CN" w:bidi="ar-SA"/>
        </w:rPr>
        <w:t>监测对象</w:t>
      </w:r>
      <w:r>
        <w:rPr>
          <w:rFonts w:hint="eastAsia" w:ascii="宋体" w:hAnsi="宋体" w:eastAsia="仿宋_GB2312" w:cs="Times New Roman"/>
          <w:color w:val="auto"/>
          <w:kern w:val="11"/>
          <w:sz w:val="32"/>
          <w:szCs w:val="32"/>
          <w:highlight w:val="none"/>
          <w:lang w:val="en-US" w:eastAsia="zh-CN" w:bidi="ar-SA"/>
        </w:rPr>
        <w:t>52户197人，稳定消除风险9户30人。</w:t>
      </w:r>
      <w:r>
        <w:rPr>
          <w:rFonts w:hint="eastAsia" w:ascii="宋体" w:hAnsi="宋体" w:eastAsia="仿宋_GB2312" w:cs="Times New Roman"/>
          <w:b/>
          <w:bCs/>
          <w:color w:val="auto"/>
          <w:kern w:val="11"/>
          <w:sz w:val="32"/>
          <w:szCs w:val="32"/>
          <w:lang w:val="en-US" w:eastAsia="zh-CN" w:bidi="ar-SA"/>
        </w:rPr>
        <w:t>扎实推进各项帮扶政策落实。</w:t>
      </w:r>
      <w:r>
        <w:rPr>
          <w:rFonts w:hint="eastAsia" w:ascii="宋体" w:hAnsi="宋体" w:eastAsia="仿宋_GB2312" w:cs="Times New Roman"/>
          <w:color w:val="auto"/>
          <w:kern w:val="11"/>
          <w:sz w:val="32"/>
          <w:szCs w:val="32"/>
          <w:highlight w:val="none"/>
          <w:lang w:val="en-US" w:eastAsia="zh-CN" w:bidi="ar-SA"/>
        </w:rPr>
        <w:t>申报“雨露计划”培训补助对象279人次，申报资</w:t>
      </w:r>
      <w:r>
        <w:rPr>
          <w:rFonts w:hint="eastAsia" w:ascii="宋体" w:hAnsi="宋体" w:eastAsia="仿宋_GB2312" w:cs="Times New Roman"/>
          <w:color w:val="auto"/>
          <w:kern w:val="11"/>
          <w:sz w:val="32"/>
          <w:szCs w:val="32"/>
          <w:lang w:val="en-US" w:eastAsia="zh-CN" w:bidi="ar-SA"/>
        </w:rPr>
        <w:t>金41.85万元；</w:t>
      </w:r>
      <w:r>
        <w:rPr>
          <w:rFonts w:hint="eastAsia" w:ascii="宋体" w:hAnsi="宋体" w:eastAsia="仿宋_GB2312" w:cs="Times New Roman"/>
          <w:color w:val="auto"/>
          <w:kern w:val="11"/>
          <w:sz w:val="32"/>
          <w:szCs w:val="32"/>
          <w:highlight w:val="none"/>
          <w:lang w:val="en-US" w:eastAsia="zh-CN" w:bidi="ar-SA"/>
        </w:rPr>
        <w:t>发放农业产业振兴信贷通贷款1491.73万元；教育资助困难家庭学生1989人次、发放资金115.14万元；安排公益性岗位289人，发放工资补贴133.7万元；发放交通补贴1361人64.95万元。持续开展“送工入企”活动，组织专场招聘会6场，有效解决了在家劳动力就业问题。</w:t>
      </w:r>
    </w:p>
    <w:p w14:paraId="4A8A4E60">
      <w:pPr>
        <w:pStyle w:val="8"/>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宋体" w:hAnsi="宋体" w:eastAsia="楷体_GB2312" w:cs="楷体_GB2312"/>
          <w:b/>
          <w:bCs/>
          <w:color w:val="auto"/>
          <w:kern w:val="0"/>
          <w:sz w:val="32"/>
          <w:szCs w:val="32"/>
          <w:lang w:val="en-US" w:eastAsia="zh-CN" w:bidi="ar-SA"/>
        </w:rPr>
      </w:pPr>
      <w:r>
        <w:rPr>
          <w:rFonts w:hint="eastAsia" w:ascii="宋体" w:hAnsi="宋体" w:eastAsia="楷体_GB2312" w:cs="楷体_GB2312"/>
          <w:b/>
          <w:bCs/>
          <w:color w:val="auto"/>
          <w:kern w:val="0"/>
          <w:sz w:val="32"/>
          <w:szCs w:val="32"/>
          <w:lang w:val="en-US" w:eastAsia="zh-CN" w:bidi="ar-SA"/>
        </w:rPr>
        <w:t>（二）以乡村振兴为核心，夯实农村发展基础。</w:t>
      </w:r>
    </w:p>
    <w:p w14:paraId="324EA6AE">
      <w:pPr>
        <w:pStyle w:val="8"/>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default" w:ascii="仿宋_GB2312" w:hAnsi="仿宋_GB2312" w:eastAsia="仿宋_GB2312" w:cs="Times New Roman"/>
          <w:b w:val="0"/>
          <w:bCs w:val="0"/>
          <w:color w:val="auto"/>
          <w:sz w:val="32"/>
          <w:szCs w:val="32"/>
          <w:highlight w:val="none"/>
          <w:lang w:val="en-US" w:eastAsia="zh-CN"/>
        </w:rPr>
      </w:pPr>
      <w:r>
        <w:rPr>
          <w:rFonts w:hint="eastAsia" w:ascii="宋体" w:hAnsi="宋体" w:eastAsia="仿宋_GB2312" w:cs="Times New Roman"/>
          <w:b/>
          <w:bCs/>
          <w:color w:val="auto"/>
          <w:kern w:val="11"/>
          <w:sz w:val="32"/>
          <w:szCs w:val="32"/>
          <w:lang w:val="en-US" w:eastAsia="zh-CN" w:bidi="ar-SA"/>
        </w:rPr>
        <w:t>粮油生产成效显著。</w:t>
      </w:r>
      <w:r>
        <w:rPr>
          <w:rFonts w:hint="eastAsia" w:ascii="宋体" w:hAnsi="宋体" w:eastAsia="仿宋_GB2312" w:cs="Times New Roman"/>
          <w:color w:val="auto"/>
          <w:kern w:val="11"/>
          <w:sz w:val="32"/>
          <w:szCs w:val="32"/>
          <w:lang w:val="en-US" w:eastAsia="zh-CN" w:bidi="ar-SA"/>
        </w:rPr>
        <w:t>启动建设高标准农田4708.09亩；引进江西鑫禾生态农林发展有限公司种植优质水稻2300余亩；通过“大户引领、做优服务”，有效激发农户种粮的积极性，全面完成上级下达的水稻种植任务。完成“两个千亩”（石溪、新溪千亩示范基地；上湾、下湾、合河、象牙千亩示范基地）油菜示范基地种植，高质量完成全年粮油生产任务。</w:t>
      </w:r>
      <w:r>
        <w:rPr>
          <w:rFonts w:hint="eastAsia" w:ascii="宋体" w:hAnsi="宋体" w:eastAsia="仿宋_GB2312" w:cs="Times New Roman"/>
          <w:b/>
          <w:bCs/>
          <w:color w:val="auto"/>
          <w:kern w:val="11"/>
          <w:sz w:val="32"/>
          <w:szCs w:val="32"/>
          <w:lang w:val="en-US" w:eastAsia="zh-CN" w:bidi="ar-SA"/>
        </w:rPr>
        <w:t>特色产业蓬勃发展。</w:t>
      </w:r>
      <w:r>
        <w:rPr>
          <w:rFonts w:hint="eastAsia" w:ascii="宋体" w:hAnsi="宋体" w:eastAsia="仿宋_GB2312" w:cs="Times New Roman"/>
          <w:color w:val="auto"/>
          <w:kern w:val="11"/>
          <w:sz w:val="32"/>
          <w:szCs w:val="32"/>
          <w:lang w:val="en-US" w:eastAsia="zh-CN" w:bidi="ar-SA"/>
        </w:rPr>
        <w:t>依托我镇现有优势产业，积极探索“龙头企业+村股份经济合作社+农户”发展模式，茶叶、中药材、富硒蔬菜、瓜果等产业蓬勃发展，新建了营前粮仓，培植了合河无花果、象牙青饲料、云水酒业、蛛岭肉鸽、下湾肉牛等产业，初步形成“一村一品”产业发展格局。</w:t>
      </w:r>
      <w:r>
        <w:rPr>
          <w:rFonts w:hint="eastAsia" w:ascii="宋体" w:hAnsi="宋体" w:eastAsia="仿宋_GB2312" w:cs="Times New Roman"/>
          <w:b/>
          <w:bCs/>
          <w:color w:val="auto"/>
          <w:kern w:val="11"/>
          <w:sz w:val="32"/>
          <w:szCs w:val="32"/>
          <w:lang w:val="en-US" w:eastAsia="zh-CN" w:bidi="ar-SA"/>
        </w:rPr>
        <w:t>项目建设扎实推进。</w:t>
      </w:r>
      <w:r>
        <w:rPr>
          <w:rFonts w:hint="eastAsia" w:ascii="仿宋_GB2312" w:hAnsi="仿宋_GB2312" w:eastAsia="仿宋_GB2312"/>
          <w:color w:val="auto"/>
          <w:sz w:val="32"/>
          <w:szCs w:val="32"/>
          <w:lang w:val="en-US" w:eastAsia="zh-CN"/>
        </w:rPr>
        <w:t>2022年实施乡村振兴类项目33个合计873万元，项目全部如期完工。</w:t>
      </w:r>
      <w:r>
        <w:rPr>
          <w:rFonts w:hint="eastAsia" w:ascii="仿宋_GB2312" w:hAnsi="仿宋_GB2312" w:eastAsia="仿宋_GB2312" w:cs="Times New Roman"/>
          <w:color w:val="auto"/>
          <w:sz w:val="32"/>
          <w:szCs w:val="32"/>
          <w:lang w:val="en-US" w:eastAsia="zh-CN"/>
        </w:rPr>
        <w:t>高标准打造了营前四季田园牧歌综合体，</w:t>
      </w:r>
      <w:r>
        <w:rPr>
          <w:rFonts w:hint="eastAsia" w:ascii="仿宋_GB2312" w:hAnsi="仿宋_GB2312" w:eastAsia="仿宋_GB2312" w:cs="仿宋_GB2312"/>
          <w:color w:val="auto"/>
          <w:sz w:val="32"/>
          <w:szCs w:val="32"/>
        </w:rPr>
        <w:t>开业</w:t>
      </w:r>
      <w:r>
        <w:rPr>
          <w:rFonts w:hint="eastAsia" w:ascii="仿宋_GB2312" w:hAnsi="仿宋_GB2312" w:eastAsia="仿宋_GB2312" w:cs="仿宋_GB2312"/>
          <w:color w:val="auto"/>
          <w:sz w:val="32"/>
          <w:szCs w:val="32"/>
          <w:lang w:val="en-US" w:eastAsia="zh-CN"/>
        </w:rPr>
        <w:t>仅</w:t>
      </w:r>
      <w:r>
        <w:rPr>
          <w:rFonts w:hint="eastAsia" w:ascii="仿宋_GB2312" w:hAnsi="仿宋_GB2312" w:eastAsia="仿宋_GB2312" w:cs="仿宋_GB2312"/>
          <w:color w:val="auto"/>
          <w:sz w:val="32"/>
          <w:szCs w:val="32"/>
        </w:rPr>
        <w:t>半</w:t>
      </w:r>
      <w:r>
        <w:rPr>
          <w:rFonts w:hint="eastAsia" w:ascii="仿宋_GB2312" w:hAnsi="仿宋_GB2312" w:eastAsia="仿宋_GB2312" w:cs="仿宋_GB2312"/>
          <w:color w:val="auto"/>
          <w:sz w:val="32"/>
          <w:szCs w:val="32"/>
          <w:lang w:eastAsia="zh-CN"/>
        </w:rPr>
        <w:t>个</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就</w:t>
      </w:r>
      <w:r>
        <w:rPr>
          <w:rFonts w:hint="eastAsia" w:ascii="仿宋_GB2312" w:hAnsi="仿宋_GB2312" w:eastAsia="仿宋_GB2312" w:cs="仿宋_GB2312"/>
          <w:color w:val="auto"/>
          <w:sz w:val="32"/>
          <w:szCs w:val="32"/>
        </w:rPr>
        <w:t>接待游客32万人次</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成为</w:t>
      </w:r>
      <w:r>
        <w:rPr>
          <w:rFonts w:hint="eastAsia" w:ascii="仿宋_GB2312" w:hAnsi="仿宋_GB2312" w:eastAsia="仿宋_GB2312" w:cs="仿宋_GB2312"/>
          <w:color w:val="auto"/>
          <w:sz w:val="32"/>
          <w:szCs w:val="32"/>
          <w:lang w:val="en-US" w:eastAsia="zh-CN"/>
        </w:rPr>
        <w:t>营前乡村旅游的引爆点</w:t>
      </w:r>
      <w:r>
        <w:rPr>
          <w:rFonts w:hint="eastAsia" w:ascii="仿宋_GB2312" w:hAnsi="仿宋_GB2312" w:eastAsia="仿宋_GB2312" w:cs="Times New Roman"/>
          <w:color w:val="auto"/>
          <w:sz w:val="32"/>
          <w:szCs w:val="32"/>
          <w:lang w:val="en-US" w:eastAsia="zh-CN"/>
        </w:rPr>
        <w:t>。</w:t>
      </w:r>
      <w:r>
        <w:rPr>
          <w:rFonts w:hint="eastAsia" w:ascii="仿宋_GB2312" w:hAnsi="仿宋_GB2312" w:eastAsia="仿宋_GB2312"/>
          <w:color w:val="auto"/>
          <w:sz w:val="32"/>
          <w:szCs w:val="32"/>
          <w:lang w:val="en-US" w:eastAsia="zh-CN"/>
        </w:rPr>
        <w:t>打造建设象牙社杆坪、下湾寨下、石溪农民街乡村振兴示范点，象牙社杆坪点获评县第一季度乡村振兴示范点评比第一名。县第二人民医院、孔庙改建等项目顺利推进。被县委、县政府确定为一级财政试点乡镇。</w:t>
      </w:r>
      <w:r>
        <w:rPr>
          <w:rFonts w:hint="eastAsia" w:ascii="仿宋_GB2312" w:hAnsi="仿宋_GB2312" w:eastAsia="仿宋_GB2312"/>
          <w:color w:val="auto"/>
          <w:sz w:val="32"/>
          <w:szCs w:val="32"/>
        </w:rPr>
        <w:t>争取县委县政府在我镇</w:t>
      </w:r>
      <w:r>
        <w:rPr>
          <w:rFonts w:hint="eastAsia" w:ascii="仿宋_GB2312" w:hAnsi="仿宋_GB2312" w:eastAsia="仿宋_GB2312"/>
          <w:color w:val="auto"/>
          <w:sz w:val="32"/>
          <w:szCs w:val="32"/>
          <w:lang w:val="en-US" w:eastAsia="zh-CN"/>
        </w:rPr>
        <w:t>规划</w:t>
      </w:r>
      <w:r>
        <w:rPr>
          <w:rFonts w:hint="eastAsia" w:ascii="仿宋_GB2312" w:hAnsi="仿宋_GB2312" w:eastAsia="仿宋_GB2312"/>
          <w:color w:val="auto"/>
          <w:sz w:val="32"/>
          <w:szCs w:val="32"/>
        </w:rPr>
        <w:t>建设竹木产业园，</w:t>
      </w:r>
      <w:r>
        <w:rPr>
          <w:rFonts w:hint="eastAsia" w:ascii="仿宋_GB2312" w:hAnsi="仿宋_GB2312" w:eastAsia="仿宋_GB2312"/>
          <w:color w:val="auto"/>
          <w:sz w:val="32"/>
          <w:szCs w:val="32"/>
          <w:lang w:val="en-US" w:eastAsia="zh-CN"/>
        </w:rPr>
        <w:t>较短时间内完成土地</w:t>
      </w:r>
      <w:r>
        <w:rPr>
          <w:rFonts w:hint="eastAsia" w:ascii="仿宋_GB2312" w:hAnsi="仿宋_GB2312" w:eastAsia="仿宋_GB2312"/>
          <w:color w:val="auto"/>
          <w:sz w:val="32"/>
          <w:szCs w:val="32"/>
        </w:rPr>
        <w:t>征收、坟墓搬迁，为</w:t>
      </w:r>
      <w:r>
        <w:rPr>
          <w:rFonts w:hint="eastAsia" w:ascii="仿宋_GB2312" w:hAnsi="仿宋_GB2312" w:eastAsia="仿宋_GB2312"/>
          <w:color w:val="auto"/>
          <w:sz w:val="32"/>
          <w:szCs w:val="32"/>
          <w:lang w:val="en-US" w:eastAsia="zh-CN"/>
        </w:rPr>
        <w:t>项目进驻</w:t>
      </w:r>
      <w:r>
        <w:rPr>
          <w:rFonts w:hint="eastAsia" w:ascii="仿宋_GB2312" w:hAnsi="仿宋_GB2312" w:eastAsia="仿宋_GB2312"/>
          <w:color w:val="auto"/>
          <w:sz w:val="32"/>
          <w:szCs w:val="32"/>
        </w:rPr>
        <w:t>打下良好基础</w:t>
      </w:r>
      <w:r>
        <w:rPr>
          <w:rFonts w:hint="eastAsia" w:ascii="仿宋_GB2312" w:hAnsi="仿宋_GB2312" w:eastAsia="仿宋_GB2312"/>
          <w:color w:val="auto"/>
          <w:sz w:val="32"/>
          <w:szCs w:val="32"/>
          <w:lang w:val="en-US" w:eastAsia="zh-CN"/>
        </w:rPr>
        <w:t>。</w:t>
      </w:r>
      <w:r>
        <w:rPr>
          <w:rFonts w:hint="eastAsia" w:ascii="宋体" w:hAnsi="宋体" w:eastAsia="仿宋_GB2312" w:cs="Times New Roman"/>
          <w:b/>
          <w:bCs/>
          <w:color w:val="auto"/>
          <w:kern w:val="11"/>
          <w:sz w:val="32"/>
          <w:szCs w:val="32"/>
          <w:lang w:val="en-US" w:eastAsia="zh-CN" w:bidi="ar-SA"/>
        </w:rPr>
        <w:t>产业招商落地生根。</w:t>
      </w:r>
      <w:r>
        <w:rPr>
          <w:rFonts w:hint="eastAsia" w:ascii="宋体" w:hAnsi="宋体" w:eastAsia="仿宋_GB2312" w:cs="Times New Roman"/>
          <w:b w:val="0"/>
          <w:bCs w:val="0"/>
          <w:color w:val="auto"/>
          <w:kern w:val="11"/>
          <w:sz w:val="32"/>
          <w:szCs w:val="32"/>
          <w:lang w:val="en-US" w:eastAsia="zh-CN" w:bidi="ar-SA"/>
        </w:rPr>
        <w:t>鑫禾农业、聚成木业、富硒水稻种植、肉鸽养殖、艾草种植、青饲料加工等项目投产见效。联系洽谈2万吨菌菇渣处理发酵有机肥、生态鱼养殖、竹产业循环经济、生物质废弃物制备活性炭等一批投资规模大、带动能力强的产业项目。</w:t>
      </w:r>
    </w:p>
    <w:p w14:paraId="336EE226">
      <w:pPr>
        <w:pStyle w:val="8"/>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宋体" w:hAnsi="宋体" w:eastAsia="楷体_GB2312" w:cs="楷体_GB2312"/>
          <w:b/>
          <w:bCs/>
          <w:color w:val="auto"/>
          <w:kern w:val="0"/>
          <w:sz w:val="32"/>
          <w:szCs w:val="32"/>
          <w:lang w:val="en-US" w:eastAsia="zh-CN" w:bidi="ar-SA"/>
        </w:rPr>
      </w:pPr>
      <w:r>
        <w:rPr>
          <w:rFonts w:hint="eastAsia" w:ascii="宋体" w:hAnsi="宋体" w:eastAsia="楷体_GB2312" w:cs="楷体_GB2312"/>
          <w:b/>
          <w:bCs/>
          <w:color w:val="auto"/>
          <w:kern w:val="0"/>
          <w:sz w:val="32"/>
          <w:szCs w:val="32"/>
          <w:lang w:val="en-US" w:eastAsia="zh-CN" w:bidi="ar-SA"/>
        </w:rPr>
        <w:t>（三）以强化建管为手段，着力改善镇村</w:t>
      </w:r>
      <w:r>
        <w:rPr>
          <w:rFonts w:hint="default" w:ascii="宋体" w:hAnsi="宋体" w:eastAsia="楷体_GB2312" w:cs="楷体_GB2312"/>
          <w:b/>
          <w:bCs/>
          <w:color w:val="auto"/>
          <w:kern w:val="0"/>
          <w:sz w:val="32"/>
          <w:szCs w:val="32"/>
          <w:lang w:val="en-US" w:eastAsia="zh-CN" w:bidi="ar-SA"/>
        </w:rPr>
        <w:t>环境</w:t>
      </w:r>
      <w:r>
        <w:rPr>
          <w:rFonts w:hint="eastAsia" w:ascii="宋体" w:hAnsi="宋体" w:eastAsia="楷体_GB2312" w:cs="楷体_GB2312"/>
          <w:b/>
          <w:bCs/>
          <w:color w:val="auto"/>
          <w:kern w:val="0"/>
          <w:sz w:val="32"/>
          <w:szCs w:val="32"/>
          <w:lang w:val="en-US" w:eastAsia="zh-CN" w:bidi="ar-SA"/>
        </w:rPr>
        <w:t>。</w:t>
      </w:r>
    </w:p>
    <w:p w14:paraId="163EAB80">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b/>
          <w:bCs/>
          <w:color w:val="auto"/>
          <w:kern w:val="2"/>
          <w:sz w:val="32"/>
          <w:szCs w:val="32"/>
          <w:lang w:val="en-US" w:eastAsia="zh-CN" w:bidi="ar-SA"/>
        </w:rPr>
        <w:t>圩镇建管持续推进。</w:t>
      </w:r>
      <w:r>
        <w:rPr>
          <w:rFonts w:hint="eastAsia" w:ascii="仿宋_GB2312" w:hAnsi="仿宋_GB2312" w:eastAsia="仿宋_GB2312"/>
          <w:color w:val="auto"/>
          <w:sz w:val="32"/>
          <w:szCs w:val="32"/>
          <w:lang w:val="en-US" w:eastAsia="zh-CN"/>
        </w:rPr>
        <w:t>进一步优化圩镇执法队伍力量，确保有6名队员全天候开展执法工作，加强圩镇基础设施巡查摸排，对破损的道路、排水渠、人行道及绿化等，进行统一排查和维护。投入80余万元完成圩镇云水大道（一期）人行道提升改造项目。修补破损护栏25处，修补圩镇破损路面、人行道等40处，更换绿化树56棵，维修（更换）路灯134盏，完成圩镇游乐场改造和象牙蔬菜广场亮化、彩化。农贸市场摊位拍租工作顺利进行。常态化开展“两违”整治，拆除破旧店招12个、破旧遮阳棚6个，整治拆除商户外接水龙头83个，拆除新建路、云水大道、营河大道防盗网800余处约1.9万平米，整治圩镇云水大道、新建路、营河大道、军田路的零乱线路、“蜘蛛网”线路约6公里，圩镇面貌焕然一新。</w:t>
      </w:r>
      <w:r>
        <w:rPr>
          <w:rFonts w:hint="eastAsia" w:ascii="仿宋_GB2312" w:hAnsi="仿宋_GB2312" w:eastAsia="仿宋_GB2312" w:cs="Times New Roman"/>
          <w:b/>
          <w:bCs/>
          <w:color w:val="auto"/>
          <w:kern w:val="2"/>
          <w:sz w:val="32"/>
          <w:szCs w:val="32"/>
          <w:lang w:val="en-US" w:eastAsia="zh-CN" w:bidi="ar-SA"/>
        </w:rPr>
        <w:t>人居环境持续改善。</w:t>
      </w:r>
      <w:r>
        <w:rPr>
          <w:rFonts w:hint="eastAsia" w:ascii="仿宋_GB2312" w:hAnsi="仿宋_GB2312" w:eastAsia="仿宋_GB2312"/>
          <w:color w:val="auto"/>
          <w:sz w:val="32"/>
          <w:szCs w:val="32"/>
          <w:lang w:val="en-US" w:eastAsia="zh-CN"/>
        </w:rPr>
        <w:t>大力推进“厕所革命”，实现户厕改造达到卫生标准。全面实施到户环境整治，采取“六个一”措施，建立“三级管护”机制，结合“赣南新妇女运动”、文明家庭评比等工作，扎实开展“物业进乡村”活动，充分调动群众参与人居环境整治的自觉性、积极性、主动性。全年共清理农村乱堆乱放建筑材料150余处，拆除闲置空心房36栋，乡村面貌全面提升。</w:t>
      </w:r>
      <w:r>
        <w:rPr>
          <w:rFonts w:hint="eastAsia" w:ascii="仿宋_GB2312" w:hAnsi="仿宋_GB2312" w:eastAsia="仿宋_GB2312" w:cs="Times New Roman"/>
          <w:b/>
          <w:bCs/>
          <w:color w:val="auto"/>
          <w:kern w:val="2"/>
          <w:sz w:val="32"/>
          <w:szCs w:val="32"/>
          <w:lang w:val="en-US" w:eastAsia="zh-CN" w:bidi="ar-SA"/>
        </w:rPr>
        <w:t>青山绿水持续守护。</w:t>
      </w:r>
      <w:r>
        <w:rPr>
          <w:rFonts w:hint="eastAsia" w:ascii="仿宋_GB2312" w:hAnsi="仿宋_GB2312" w:eastAsia="仿宋_GB2312" w:cs="Times New Roman"/>
          <w:color w:val="auto"/>
          <w:sz w:val="32"/>
          <w:szCs w:val="32"/>
          <w:lang w:val="en-US" w:eastAsia="zh-CN"/>
        </w:rPr>
        <w:t>以河湖长制为抓手，努力落实“幸福河湖”创建工作，深入开展江河湖库“清四乱”、“清河行动”等工作，确保河湖水质达标。全面推行“林长制”，加大疫木除治力度，全力抓好天然林保护，防止森林火灾，切实筑牢生态安全屏障；牢牢守住耕地保护红线，确保生态安全。</w:t>
      </w:r>
    </w:p>
    <w:p w14:paraId="619F3D66">
      <w:pPr>
        <w:pStyle w:val="8"/>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宋体" w:hAnsi="宋体" w:eastAsia="楷体_GB2312" w:cs="楷体_GB2312"/>
          <w:b/>
          <w:bCs/>
          <w:color w:val="auto"/>
          <w:kern w:val="0"/>
          <w:sz w:val="32"/>
          <w:szCs w:val="32"/>
          <w:lang w:val="en-US" w:eastAsia="zh-CN" w:bidi="ar-SA"/>
        </w:rPr>
      </w:pPr>
      <w:r>
        <w:rPr>
          <w:rFonts w:hint="eastAsia" w:ascii="宋体" w:hAnsi="宋体" w:eastAsia="楷体_GB2312" w:cs="楷体_GB2312"/>
          <w:b/>
          <w:bCs/>
          <w:color w:val="auto"/>
          <w:kern w:val="0"/>
          <w:sz w:val="32"/>
          <w:szCs w:val="32"/>
          <w:lang w:val="en-US" w:eastAsia="zh-CN" w:bidi="ar-SA"/>
        </w:rPr>
        <w:t>（四）以提升幸福指数为标准，切实增进民生福祉。</w:t>
      </w:r>
    </w:p>
    <w:p w14:paraId="2AA0542F">
      <w:pPr>
        <w:pStyle w:val="8"/>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Times New Roman"/>
          <w:b w:val="0"/>
          <w:bCs w:val="0"/>
          <w:color w:val="auto"/>
          <w:sz w:val="32"/>
          <w:szCs w:val="32"/>
          <w:lang w:val="en-US" w:eastAsia="zh-CN"/>
        </w:rPr>
      </w:pPr>
      <w:r>
        <w:rPr>
          <w:rFonts w:hint="eastAsia" w:ascii="仿宋_GB2312" w:hAnsi="仿宋_GB2312" w:eastAsia="仿宋_GB2312" w:cs="仿宋_GB2312"/>
          <w:color w:val="auto"/>
          <w:sz w:val="32"/>
          <w:szCs w:val="32"/>
        </w:rPr>
        <w:t>坚持以人民为中心的发展</w:t>
      </w:r>
      <w:r>
        <w:rPr>
          <w:rFonts w:hint="eastAsia" w:ascii="仿宋_GB2312" w:hAnsi="仿宋_GB2312" w:eastAsia="仿宋_GB2312" w:cs="仿宋_GB2312"/>
          <w:color w:val="auto"/>
          <w:sz w:val="32"/>
          <w:szCs w:val="32"/>
          <w:lang w:eastAsia="zh-CN"/>
        </w:rPr>
        <w:t>理念</w:t>
      </w:r>
      <w:r>
        <w:rPr>
          <w:rFonts w:hint="eastAsia" w:ascii="仿宋_GB2312" w:hAnsi="仿宋_GB2312" w:eastAsia="仿宋_GB2312" w:cs="仿宋_GB2312"/>
          <w:color w:val="auto"/>
          <w:sz w:val="32"/>
          <w:szCs w:val="32"/>
        </w:rPr>
        <w:t>，不断提高人民群众的获得感、幸福感、安全感。</w:t>
      </w:r>
      <w:r>
        <w:rPr>
          <w:rFonts w:hint="eastAsia" w:ascii="仿宋_GB2312" w:hAnsi="仿宋_GB2312" w:eastAsia="仿宋_GB2312" w:cs="Times New Roman"/>
          <w:b/>
          <w:bCs/>
          <w:color w:val="auto"/>
          <w:sz w:val="32"/>
          <w:szCs w:val="32"/>
          <w:lang w:val="en-US" w:eastAsia="zh-CN"/>
        </w:rPr>
        <w:t>有效落实民生实事。</w:t>
      </w:r>
      <w:r>
        <w:rPr>
          <w:rFonts w:hint="eastAsia" w:ascii="仿宋_GB2312" w:hAnsi="仿宋_GB2312" w:eastAsia="仿宋_GB2312" w:cs="Times New Roman"/>
          <w:b w:val="0"/>
          <w:bCs w:val="0"/>
          <w:color w:val="auto"/>
          <w:sz w:val="32"/>
          <w:szCs w:val="32"/>
          <w:lang w:val="en-US" w:eastAsia="zh-CN"/>
        </w:rPr>
        <w:t>紧扣群众急难愁盼问题，加快补齐基础设施短板，大力推进新溪村组道拓宽及破损维修、蕉里村公路延伸、象牙村道路建设、石溪村自来水管网延伸、合河村自来水管网延伸等一批民生工程。</w:t>
      </w:r>
      <w:r>
        <w:rPr>
          <w:rFonts w:hint="eastAsia" w:ascii="仿宋_GB2312" w:hAnsi="仿宋_GB2312" w:eastAsia="仿宋_GB2312" w:cs="Times New Roman"/>
          <w:b/>
          <w:bCs/>
          <w:color w:val="auto"/>
          <w:sz w:val="32"/>
          <w:szCs w:val="32"/>
          <w:lang w:val="en-US" w:eastAsia="zh-CN"/>
        </w:rPr>
        <w:t>兜住兜牢民生底线。</w:t>
      </w:r>
      <w:r>
        <w:rPr>
          <w:rFonts w:hint="eastAsia" w:ascii="仿宋_GB2312" w:hAnsi="仿宋_GB2312" w:eastAsia="仿宋_GB2312" w:cs="Times New Roman"/>
          <w:b w:val="0"/>
          <w:bCs w:val="0"/>
          <w:color w:val="auto"/>
          <w:sz w:val="32"/>
          <w:szCs w:val="32"/>
          <w:lang w:val="en-US" w:eastAsia="zh-CN"/>
        </w:rPr>
        <w:t>严格把关低保、特困审核确认程序，做到“应保尽保、应救尽救、应兜尽兜”。为788户1197人农村低保人员发放低保金624.26万元；加强分散供养特困人员照料服务，发放分散供养对象资金98.14万元；认真做好残疾人两项补贴发放工作，发放资金60.6万元。</w:t>
      </w:r>
      <w:r>
        <w:rPr>
          <w:rFonts w:hint="eastAsia" w:ascii="仿宋_GB2312" w:hAnsi="仿宋_GB2312" w:eastAsia="仿宋_GB2312" w:cs="Times New Roman"/>
          <w:b/>
          <w:bCs/>
          <w:color w:val="auto"/>
          <w:sz w:val="32"/>
          <w:szCs w:val="32"/>
          <w:lang w:val="en-US" w:eastAsia="zh-CN"/>
        </w:rPr>
        <w:t>持续优化营商环境。</w:t>
      </w:r>
      <w:r>
        <w:rPr>
          <w:rFonts w:hint="eastAsia" w:ascii="仿宋_GB2312" w:hAnsi="仿宋_GB2312" w:eastAsia="仿宋_GB2312" w:cs="Times New Roman"/>
          <w:b w:val="0"/>
          <w:bCs w:val="0"/>
          <w:color w:val="auto"/>
          <w:sz w:val="32"/>
          <w:szCs w:val="32"/>
          <w:lang w:val="en-US" w:eastAsia="zh-CN"/>
        </w:rPr>
        <w:t>认真落实营商环境优化升级“一号改革工程”，从“软环境”和“硬设施”着手,助力上犹“马上办”营商品牌打造。建立政务公开、政务服务“好差评”、“一站式服务”和365天暖心服务不打烊等机制，加强村级党群服务中心建设，让群众共享高质量政务服务。纵深推进社会事业。持续开展奖教助学活动，发放奖教助学金7.56万元；</w:t>
      </w:r>
      <w:r>
        <w:rPr>
          <w:rFonts w:hint="eastAsia" w:ascii="仿宋_GB2312" w:hAnsi="仿宋_GB2312" w:eastAsia="仿宋_GB2312" w:cs="仿宋_GB2312"/>
          <w:color w:val="auto"/>
          <w:sz w:val="32"/>
          <w:szCs w:val="32"/>
        </w:rPr>
        <w:t>卫生、就业、养老、社保、民政、计生等民生事业取得长足进步，获评为“江西省卫生乡镇”</w:t>
      </w:r>
      <w:r>
        <w:rPr>
          <w:rFonts w:hint="eastAsia" w:ascii="仿宋_GB2312" w:hAnsi="仿宋_GB2312" w:eastAsia="仿宋_GB2312" w:cs="仿宋_GB2312"/>
          <w:color w:val="auto"/>
          <w:sz w:val="32"/>
          <w:szCs w:val="32"/>
          <w:lang w:eastAsia="zh-CN"/>
        </w:rPr>
        <w:t>。</w:t>
      </w:r>
    </w:p>
    <w:p w14:paraId="1FDF8722">
      <w:pPr>
        <w:pStyle w:val="8"/>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宋体" w:hAnsi="宋体" w:eastAsia="楷体_GB2312" w:cs="楷体_GB2312"/>
          <w:b/>
          <w:bCs/>
          <w:color w:val="auto"/>
          <w:kern w:val="0"/>
          <w:sz w:val="32"/>
          <w:szCs w:val="32"/>
          <w:lang w:val="en-US" w:eastAsia="zh-CN" w:bidi="ar-SA"/>
        </w:rPr>
      </w:pPr>
      <w:r>
        <w:rPr>
          <w:rFonts w:hint="eastAsia" w:ascii="宋体" w:hAnsi="宋体" w:eastAsia="楷体_GB2312" w:cs="楷体_GB2312"/>
          <w:b/>
          <w:bCs/>
          <w:color w:val="auto"/>
          <w:kern w:val="0"/>
          <w:sz w:val="32"/>
          <w:szCs w:val="32"/>
          <w:lang w:val="en-US" w:eastAsia="zh-CN" w:bidi="ar-SA"/>
        </w:rPr>
        <w:t>（五）以风险防范为底线，保障营前百姓安宁。</w:t>
      </w:r>
    </w:p>
    <w:p w14:paraId="0B176A51">
      <w:pPr>
        <w:pStyle w:val="8"/>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Times New Roman"/>
          <w:b/>
          <w:bCs/>
          <w:color w:val="auto"/>
          <w:sz w:val="32"/>
          <w:szCs w:val="32"/>
          <w:lang w:val="en-US" w:eastAsia="zh-CN"/>
        </w:rPr>
      </w:pPr>
      <w:r>
        <w:rPr>
          <w:rFonts w:hint="eastAsia" w:ascii="仿宋_GB2312" w:hAnsi="仿宋_GB2312" w:eastAsia="仿宋_GB2312" w:cs="Times New Roman"/>
          <w:b/>
          <w:bCs/>
          <w:color w:val="auto"/>
          <w:sz w:val="32"/>
          <w:szCs w:val="32"/>
          <w:lang w:val="en-US" w:eastAsia="zh-CN"/>
        </w:rPr>
        <w:t>疫情防控精准有效</w:t>
      </w:r>
      <w:r>
        <w:rPr>
          <w:rFonts w:hint="eastAsia" w:ascii="仿宋_GB2312" w:hAnsi="仿宋_GB2312" w:eastAsia="仿宋_GB2312" w:cs="Times New Roman"/>
          <w:color w:val="auto"/>
          <w:sz w:val="32"/>
          <w:szCs w:val="32"/>
          <w:lang w:val="en-US" w:eastAsia="zh-CN"/>
        </w:rPr>
        <w:t>。建立镇、村、组网格化排查制度，适时调整疫情防控政策，严格落实管控要求，精准落实各项防控措施。</w:t>
      </w:r>
      <w:r>
        <w:rPr>
          <w:rFonts w:hint="eastAsia" w:ascii="仿宋_GB2312" w:hAnsi="仿宋_GB2312" w:eastAsia="仿宋_GB2312" w:cs="仿宋_GB2312"/>
          <w:b w:val="0"/>
          <w:bCs w:val="0"/>
          <w:i w:val="0"/>
          <w:iCs w:val="0"/>
          <w:color w:val="auto"/>
          <w:kern w:val="2"/>
          <w:sz w:val="32"/>
          <w:szCs w:val="32"/>
          <w:lang w:val="en-US" w:eastAsia="zh-CN" w:bidi="ar-SA"/>
        </w:rPr>
        <w:t>全面完成全员核酸检测和新冠病毒感染救治工作，为全县疫情防控贡献了营前力量。</w:t>
      </w:r>
      <w:r>
        <w:rPr>
          <w:rFonts w:hint="eastAsia" w:ascii="仿宋_GB2312" w:hAnsi="仿宋_GB2312" w:eastAsia="仿宋_GB2312" w:cs="Times New Roman"/>
          <w:b/>
          <w:bCs/>
          <w:color w:val="auto"/>
          <w:sz w:val="32"/>
          <w:szCs w:val="32"/>
          <w:lang w:val="en-US" w:eastAsia="zh-CN"/>
        </w:rPr>
        <w:t>重点领域强化治理</w:t>
      </w:r>
      <w:r>
        <w:rPr>
          <w:rFonts w:hint="eastAsia" w:ascii="仿宋_GB2312" w:hAnsi="仿宋_GB2312" w:eastAsia="仿宋_GB2312" w:cs="Times New Roman"/>
          <w:color w:val="auto"/>
          <w:sz w:val="32"/>
          <w:szCs w:val="32"/>
          <w:lang w:val="en-US" w:eastAsia="zh-CN"/>
        </w:rPr>
        <w:t>。全面落实安全生产责任制，坚决化解消除各类风险隐患，全年未发生安全生产责任事故。聚焦易发地质灾害、自建房、防溺水、森林防灭火、燃气、道路交通等重点领域，持续深入开展专项整治，及时全面消除安全隐患。</w:t>
      </w:r>
      <w:r>
        <w:rPr>
          <w:rFonts w:hint="eastAsia" w:ascii="仿宋_GB2312" w:hAnsi="仿宋_GB2312" w:eastAsia="仿宋_GB2312" w:cs="Times New Roman"/>
          <w:b/>
          <w:bCs/>
          <w:color w:val="auto"/>
          <w:sz w:val="32"/>
          <w:szCs w:val="32"/>
          <w:lang w:val="en-US" w:eastAsia="zh-CN"/>
        </w:rPr>
        <w:t>平安建设常抓不懈</w:t>
      </w:r>
      <w:r>
        <w:rPr>
          <w:rFonts w:hint="eastAsia" w:ascii="仿宋_GB2312" w:hAnsi="仿宋_GB2312" w:eastAsia="仿宋_GB2312" w:cs="Times New Roman"/>
          <w:color w:val="auto"/>
          <w:sz w:val="32"/>
          <w:szCs w:val="32"/>
          <w:lang w:val="en-US" w:eastAsia="zh-CN"/>
        </w:rPr>
        <w:t>。</w:t>
      </w:r>
      <w:r>
        <w:rPr>
          <w:rFonts w:hint="eastAsia" w:ascii="仿宋_GB2312" w:hAnsi="仿宋_GB2312" w:eastAsia="仿宋_GB2312" w:cs="仿宋_GB2312"/>
          <w:color w:val="auto"/>
          <w:sz w:val="32"/>
          <w:szCs w:val="32"/>
        </w:rPr>
        <w:t>坚持</w:t>
      </w:r>
      <w:r>
        <w:rPr>
          <w:rFonts w:hint="eastAsia" w:ascii="仿宋_GB2312" w:hAnsi="仿宋_GB2312" w:eastAsia="仿宋_GB2312" w:cs="仿宋_GB2312"/>
          <w:color w:val="auto"/>
          <w:sz w:val="32"/>
          <w:szCs w:val="32"/>
          <w:lang w:val="en-US" w:eastAsia="zh-CN"/>
        </w:rPr>
        <w:t>主要领导公开接访及驻村领导下村接访制度，</w:t>
      </w:r>
      <w:r>
        <w:rPr>
          <w:rFonts w:hint="eastAsia" w:ascii="仿宋_GB2312" w:hAnsi="仿宋_GB2312" w:eastAsia="仿宋_GB2312" w:cs="Times New Roman"/>
          <w:color w:val="auto"/>
          <w:sz w:val="32"/>
          <w:szCs w:val="32"/>
          <w:lang w:val="en-US" w:eastAsia="zh-CN"/>
        </w:rPr>
        <w:t>定期召开平安建设和信访工作联席会，成功化解刘某开、幼儿园项目薪金等一批信访积案，</w:t>
      </w:r>
      <w:r>
        <w:rPr>
          <w:rFonts w:hint="eastAsia" w:ascii="仿宋_GB2312" w:hAnsi="仿宋_GB2312" w:eastAsia="仿宋_GB2312" w:cs="仿宋_GB2312"/>
          <w:color w:val="auto"/>
          <w:sz w:val="32"/>
          <w:szCs w:val="32"/>
        </w:rPr>
        <w:t>全年排查各类矛盾纠纷</w:t>
      </w:r>
      <w:r>
        <w:rPr>
          <w:rFonts w:hint="eastAsia" w:ascii="仿宋_GB2312" w:hAnsi="仿宋_GB2312" w:eastAsia="仿宋_GB2312" w:cs="仿宋_GB2312"/>
          <w:color w:val="auto"/>
          <w:sz w:val="32"/>
          <w:szCs w:val="32"/>
          <w:lang w:val="en-US" w:eastAsia="zh-CN"/>
        </w:rPr>
        <w:t>360余</w:t>
      </w:r>
      <w:r>
        <w:rPr>
          <w:rFonts w:hint="eastAsia" w:ascii="仿宋_GB2312" w:hAnsi="仿宋_GB2312" w:eastAsia="仿宋_GB2312" w:cs="仿宋_GB2312"/>
          <w:color w:val="auto"/>
          <w:sz w:val="32"/>
          <w:szCs w:val="32"/>
        </w:rPr>
        <w:t>起，化解</w:t>
      </w:r>
      <w:r>
        <w:rPr>
          <w:rFonts w:hint="eastAsia" w:ascii="仿宋_GB2312" w:hAnsi="仿宋_GB2312" w:eastAsia="仿宋_GB2312" w:cs="仿宋_GB2312"/>
          <w:color w:val="auto"/>
          <w:sz w:val="32"/>
          <w:szCs w:val="32"/>
          <w:lang w:val="en-US" w:eastAsia="zh-CN"/>
        </w:rPr>
        <w:t>355</w:t>
      </w:r>
      <w:r>
        <w:rPr>
          <w:rFonts w:hint="eastAsia" w:ascii="仿宋_GB2312" w:hAnsi="仿宋_GB2312" w:eastAsia="仿宋_GB2312" w:cs="仿宋_GB2312"/>
          <w:color w:val="auto"/>
          <w:sz w:val="32"/>
          <w:szCs w:val="32"/>
        </w:rPr>
        <w:t>起，化解率达9</w:t>
      </w:r>
      <w:r>
        <w:rPr>
          <w:rFonts w:hint="eastAsia" w:ascii="仿宋_GB2312" w:hAnsi="仿宋_GB2312" w:eastAsia="仿宋_GB2312" w:cs="仿宋_GB2312"/>
          <w:color w:val="auto"/>
          <w:sz w:val="32"/>
          <w:szCs w:val="32"/>
          <w:lang w:val="en-US" w:eastAsia="zh-CN"/>
        </w:rPr>
        <w:t>8.61%</w:t>
      </w:r>
      <w:r>
        <w:rPr>
          <w:rFonts w:hint="eastAsia" w:ascii="仿宋_GB2312" w:hAnsi="仿宋_GB2312" w:eastAsia="仿宋_GB2312" w:cs="Times New Roman"/>
          <w:color w:val="auto"/>
          <w:sz w:val="32"/>
          <w:szCs w:val="32"/>
          <w:lang w:val="en-US" w:eastAsia="zh-CN"/>
        </w:rPr>
        <w:t>。持续开展反电信诈骗、打击整治养老诈骗、扫黑除恶、禁毒等工作，开展圩日集中宣传活动18次，发放宣传资料8000余份。</w:t>
      </w:r>
    </w:p>
    <w:p w14:paraId="4F9FE3A5">
      <w:pPr>
        <w:pStyle w:val="8"/>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宋体" w:hAnsi="宋体" w:eastAsia="楷体_GB2312" w:cs="楷体_GB2312"/>
          <w:b/>
          <w:bCs/>
          <w:color w:val="auto"/>
          <w:kern w:val="0"/>
          <w:sz w:val="32"/>
          <w:szCs w:val="32"/>
          <w:lang w:val="en-US" w:eastAsia="zh-CN" w:bidi="ar-SA"/>
        </w:rPr>
      </w:pPr>
      <w:r>
        <w:rPr>
          <w:rFonts w:hint="eastAsia" w:ascii="宋体" w:hAnsi="宋体" w:eastAsia="楷体_GB2312" w:cs="楷体_GB2312"/>
          <w:b/>
          <w:bCs/>
          <w:color w:val="auto"/>
          <w:kern w:val="0"/>
          <w:sz w:val="32"/>
          <w:szCs w:val="32"/>
          <w:lang w:val="en-US" w:eastAsia="zh-CN" w:bidi="ar-SA"/>
        </w:rPr>
        <w:t>（六）以增强服务本领为要求，加强政府自身建设。</w:t>
      </w:r>
    </w:p>
    <w:p w14:paraId="74A7B53B">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加强“五型”政府建设。</w:t>
      </w:r>
      <w:r>
        <w:rPr>
          <w:rFonts w:hint="eastAsia" w:ascii="仿宋_GB2312" w:hAnsi="仿宋_GB2312" w:eastAsia="仿宋_GB2312" w:cs="仿宋_GB2312"/>
          <w:color w:val="auto"/>
          <w:sz w:val="32"/>
          <w:szCs w:val="32"/>
        </w:rPr>
        <w:t>深入开展“大转作风、大提效率、大抓落实、大步进位”作风建设活动</w:t>
      </w:r>
      <w:r>
        <w:rPr>
          <w:rFonts w:hint="eastAsia" w:ascii="仿宋_GB2312" w:hAnsi="Calibri" w:eastAsia="仿宋_GB2312"/>
          <w:color w:val="auto"/>
          <w:sz w:val="32"/>
          <w:szCs w:val="32"/>
        </w:rPr>
        <w:t>。</w:t>
      </w:r>
      <w:r>
        <w:rPr>
          <w:rFonts w:hint="eastAsia" w:ascii="仿宋_GB2312" w:hAnsi="仿宋_GB2312" w:eastAsia="仿宋_GB2312" w:cs="仿宋_GB2312"/>
          <w:b w:val="0"/>
          <w:bCs w:val="0"/>
          <w:color w:val="auto"/>
          <w:spacing w:val="0"/>
          <w:kern w:val="2"/>
          <w:sz w:val="32"/>
          <w:szCs w:val="32"/>
          <w:lang w:val="en-US" w:eastAsia="zh-CN" w:bidi="ar-SA"/>
        </w:rPr>
        <w:t>着力提升政务服务和营商环境，推进“1+N”镇级便民服务中心窗口设置，实现群众办事“只进一扇门”“最多跑一次”便民服务。用心办理“问政江西”“问政赣州”、12345政务服务热线等平台群众反映问题130件。积极配合做好县委第三轮巡察工作，举一反三开展问题整改。</w:t>
      </w:r>
      <w:r>
        <w:rPr>
          <w:rFonts w:hint="eastAsia" w:ascii="仿宋_GB2312" w:hAnsi="仿宋_GB2312" w:eastAsia="仿宋_GB2312" w:cs="仿宋_GB2312"/>
          <w:b/>
          <w:bCs/>
          <w:color w:val="auto"/>
          <w:spacing w:val="0"/>
          <w:kern w:val="2"/>
          <w:sz w:val="32"/>
          <w:szCs w:val="32"/>
          <w:lang w:val="en-US" w:eastAsia="zh-CN" w:bidi="ar-SA"/>
        </w:rPr>
        <w:t>统筹推进社会事业均衡发展。</w:t>
      </w:r>
      <w:r>
        <w:rPr>
          <w:rFonts w:hint="eastAsia" w:ascii="仿宋_GB2312" w:hAnsi="仿宋_GB2312" w:eastAsia="仿宋_GB2312" w:cs="仿宋_GB2312"/>
          <w:b w:val="0"/>
          <w:bCs w:val="0"/>
          <w:color w:val="auto"/>
          <w:spacing w:val="0"/>
          <w:kern w:val="2"/>
          <w:sz w:val="32"/>
          <w:szCs w:val="32"/>
          <w:lang w:val="en-US" w:eastAsia="zh-CN" w:bidi="ar-SA"/>
        </w:rPr>
        <w:t>广泛动员群众积极参加医疗保险，参保率位居全县第一。向部队输送优质兵源11人，获评县征兵工作先进单位。同时，退役军人事务、保密、工会、统计、档案等工作取得新成绩，科协、关心下一代、老龄、残疾人等各项事业实现新发展。</w:t>
      </w:r>
    </w:p>
    <w:p w14:paraId="7FB55AF1">
      <w:pPr>
        <w:pStyle w:val="8"/>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仿宋_GB2312" w:cs="仿宋_GB2312"/>
          <w:b w:val="0"/>
          <w:bCs w:val="0"/>
          <w:color w:val="auto"/>
          <w:spacing w:val="0"/>
          <w:sz w:val="32"/>
          <w:szCs w:val="32"/>
          <w:lang w:val="en-US" w:eastAsia="zh-CN"/>
        </w:rPr>
        <w:t>各位代表！汗水浇灌收获，实干成就精彩。</w:t>
      </w:r>
      <w:r>
        <w:rPr>
          <w:rStyle w:val="15"/>
          <w:rFonts w:hint="eastAsia" w:ascii="仿宋_GB2312" w:hAnsi="仿宋_GB2312" w:eastAsia="仿宋_GB2312" w:cs="仿宋_GB2312"/>
          <w:b w:val="0"/>
          <w:bCs/>
          <w:color w:val="auto"/>
          <w:kern w:val="0"/>
          <w:sz w:val="32"/>
          <w:szCs w:val="32"/>
          <w:shd w:val="clear" w:color="auto" w:fill="FFFFFF"/>
        </w:rPr>
        <w:t>我们一切成绩的取得，</w:t>
      </w:r>
      <w:r>
        <w:rPr>
          <w:rFonts w:hint="eastAsia" w:ascii="宋体" w:hAnsi="宋体" w:eastAsia="仿宋_GB2312" w:cs="Times New Roman"/>
          <w:color w:val="auto"/>
          <w:kern w:val="2"/>
          <w:sz w:val="32"/>
          <w:szCs w:val="32"/>
          <w:lang w:val="en-US" w:eastAsia="zh-CN" w:bidi="ar-SA"/>
        </w:rPr>
        <w:t>得益于县委、县政府和镇党委的坚强领导，得益于镇人大的有效监督和大力支持，得益于各级各部门和社会各界人士的关心支持，得益于全镇上下的不懈奋斗、顽强拼搏。在此，我谨代表镇人民政府，</w:t>
      </w:r>
      <w:r>
        <w:rPr>
          <w:rFonts w:hint="eastAsia" w:ascii="仿宋_GB2312" w:hAnsi="仿宋_GB2312" w:eastAsia="仿宋_GB2312" w:cs="仿宋_GB2312"/>
          <w:color w:val="auto"/>
          <w:spacing w:val="8"/>
          <w:kern w:val="2"/>
          <w:sz w:val="32"/>
          <w:szCs w:val="32"/>
          <w:shd w:val="clear" w:color="auto" w:fill="FFFFFF"/>
          <w:lang w:val="en-US" w:eastAsia="zh-CN" w:bidi="ar"/>
        </w:rPr>
        <w:t>向全镇广大干部群众和关心营前发展的社会各界人士表示衷心的感谢和崇高的敬意！</w:t>
      </w:r>
    </w:p>
    <w:p w14:paraId="34001697">
      <w:pPr>
        <w:keepNext w:val="0"/>
        <w:keepLines w:val="0"/>
        <w:pageBreakBefore w:val="0"/>
        <w:kinsoku/>
        <w:wordWrap/>
        <w:overflowPunct/>
        <w:topLinePunct w:val="0"/>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Style w:val="15"/>
          <w:rFonts w:hint="eastAsia" w:ascii="仿宋_GB2312" w:hAnsi="仿宋_GB2312" w:eastAsia="仿宋_GB2312" w:cs="仿宋_GB2312"/>
          <w:b w:val="0"/>
          <w:bCs/>
          <w:color w:val="auto"/>
          <w:kern w:val="0"/>
          <w:sz w:val="32"/>
          <w:szCs w:val="32"/>
          <w:shd w:val="clear" w:color="auto" w:fill="FFFFFF"/>
        </w:rPr>
        <w:t>思危所以求安，虑退所以能进。在肯定成绩的同时，我们必须清醒地看到，我镇当前发展还存在</w:t>
      </w:r>
      <w:r>
        <w:rPr>
          <w:rStyle w:val="15"/>
          <w:rFonts w:hint="eastAsia" w:ascii="仿宋_GB2312" w:hAnsi="仿宋_GB2312" w:eastAsia="仿宋_GB2312" w:cs="仿宋_GB2312"/>
          <w:b w:val="0"/>
          <w:bCs/>
          <w:color w:val="auto"/>
          <w:kern w:val="0"/>
          <w:sz w:val="32"/>
          <w:szCs w:val="32"/>
          <w:shd w:val="clear" w:color="auto" w:fill="FFFFFF"/>
          <w:lang w:eastAsia="zh-CN"/>
        </w:rPr>
        <w:t>不少</w:t>
      </w:r>
      <w:r>
        <w:rPr>
          <w:rStyle w:val="15"/>
          <w:rFonts w:hint="eastAsia" w:ascii="仿宋_GB2312" w:hAnsi="仿宋_GB2312" w:eastAsia="仿宋_GB2312" w:cs="仿宋_GB2312"/>
          <w:b w:val="0"/>
          <w:bCs/>
          <w:color w:val="auto"/>
          <w:kern w:val="0"/>
          <w:sz w:val="32"/>
          <w:szCs w:val="32"/>
          <w:shd w:val="clear" w:color="auto" w:fill="FFFFFF"/>
        </w:rPr>
        <w:t>困难和问题，</w:t>
      </w:r>
      <w:r>
        <w:rPr>
          <w:rFonts w:hint="eastAsia" w:ascii="宋体" w:hAnsi="宋体" w:eastAsia="仿宋_GB2312" w:cs="仿宋_GB2312"/>
          <w:b w:val="0"/>
          <w:bCs w:val="0"/>
          <w:color w:val="auto"/>
          <w:spacing w:val="0"/>
          <w:sz w:val="32"/>
          <w:szCs w:val="32"/>
          <w:lang w:val="en-US" w:eastAsia="zh-CN"/>
        </w:rPr>
        <w:t>主要是：</w:t>
      </w:r>
      <w:r>
        <w:rPr>
          <w:rFonts w:hint="eastAsia" w:ascii="仿宋_GB2312" w:hAnsi="仿宋_GB2312" w:eastAsia="仿宋_GB2312" w:cs="仿宋_GB2312"/>
          <w:color w:val="auto"/>
          <w:sz w:val="32"/>
          <w:szCs w:val="32"/>
          <w:lang w:val="en-US" w:eastAsia="zh-CN"/>
        </w:rPr>
        <w:t>乡村振兴不够深入全面，产业发展项目单一；镇村基础设施、公共服务和社会治理能力有待进一步提升；政府自身建设还存在短板弱项，干部干事创业的精气神仍需加强。</w:t>
      </w:r>
      <w:r>
        <w:rPr>
          <w:rFonts w:hint="eastAsia" w:ascii="宋体" w:hAnsi="宋体" w:eastAsia="仿宋_GB2312" w:cs="仿宋_GB2312"/>
          <w:b w:val="0"/>
          <w:bCs w:val="0"/>
          <w:color w:val="auto"/>
          <w:spacing w:val="0"/>
          <w:sz w:val="32"/>
          <w:szCs w:val="32"/>
          <w:lang w:val="en-US" w:eastAsia="zh-CN"/>
        </w:rPr>
        <w:t>对这些问题，我们将高度重视，认真加以解决。</w:t>
      </w:r>
    </w:p>
    <w:p w14:paraId="0A815741">
      <w:pPr>
        <w:pStyle w:val="8"/>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宋体" w:hAnsi="宋体" w:eastAsia="仿宋_GB2312" w:cs="Times New Roman"/>
          <w:color w:val="auto"/>
          <w:kern w:val="2"/>
          <w:sz w:val="32"/>
          <w:szCs w:val="32"/>
          <w:lang w:val="en-US" w:eastAsia="zh-CN" w:bidi="ar-SA"/>
        </w:rPr>
      </w:pPr>
    </w:p>
    <w:p w14:paraId="1424C79F">
      <w:pPr>
        <w:keepNext w:val="0"/>
        <w:keepLines w:val="0"/>
        <w:pageBreakBefore w:val="0"/>
        <w:widowControl w:val="0"/>
        <w:suppressLineNumbers w:val="0"/>
        <w:tabs>
          <w:tab w:val="left" w:pos="475"/>
        </w:tabs>
        <w:kinsoku/>
        <w:wordWrap/>
        <w:overflowPunct/>
        <w:topLinePunct w:val="0"/>
        <w:autoSpaceDE w:val="0"/>
        <w:autoSpaceDN/>
        <w:bidi w:val="0"/>
        <w:adjustRightInd/>
        <w:spacing w:before="0" w:beforeAutospacing="0" w:afterAutospacing="0" w:line="520" w:lineRule="exact"/>
        <w:ind w:left="0" w:leftChars="0" w:right="136"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shd w:val="clear" w:color="auto" w:fill="FFFFFF"/>
          <w:lang w:val="en-US" w:eastAsia="zh-CN" w:bidi="ar"/>
        </w:rPr>
        <w:t>二、2023年工作安排</w:t>
      </w:r>
    </w:p>
    <w:p w14:paraId="6C2998D3">
      <w:pPr>
        <w:pStyle w:val="2"/>
        <w:keepNext w:val="0"/>
        <w:keepLines w:val="0"/>
        <w:pageBreakBefore w:val="0"/>
        <w:widowControl w:val="0"/>
        <w:kinsoku/>
        <w:wordWrap/>
        <w:overflowPunct/>
        <w:topLinePunct/>
        <w:autoSpaceDE/>
        <w:autoSpaceDN/>
        <w:bidi w:val="0"/>
        <w:adjustRightInd/>
        <w:snapToGrid/>
        <w:spacing w:after="0" w:line="560" w:lineRule="exact"/>
        <w:ind w:left="0" w:leftChars="0" w:firstLine="640" w:firstLineChars="200"/>
        <w:jc w:val="both"/>
        <w:textAlignment w:val="auto"/>
        <w:rPr>
          <w:rFonts w:hint="eastAsia" w:ascii="宋体" w:hAnsi="宋体" w:eastAsia="仿宋_GB2312" w:cs="仿宋_GB2312"/>
          <w:b w:val="0"/>
          <w:bCs w:val="0"/>
          <w:color w:val="auto"/>
          <w:spacing w:val="0"/>
          <w:sz w:val="32"/>
          <w:szCs w:val="32"/>
          <w:lang w:val="en-US" w:eastAsia="zh-CN"/>
        </w:rPr>
      </w:pPr>
      <w:r>
        <w:rPr>
          <w:rFonts w:hint="eastAsia" w:ascii="宋体" w:hAnsi="宋体" w:eastAsia="仿宋_GB2312" w:cs="仿宋_GB2312"/>
          <w:b w:val="0"/>
          <w:bCs w:val="0"/>
          <w:color w:val="auto"/>
          <w:spacing w:val="0"/>
          <w:sz w:val="32"/>
          <w:szCs w:val="32"/>
          <w:lang w:val="en-US" w:eastAsia="zh-CN"/>
        </w:rPr>
        <w:t>2023年是全面贯彻落实党的二十大精神开局之年，做好今年工作意义重大。</w:t>
      </w:r>
      <w:r>
        <w:rPr>
          <w:rFonts w:hint="eastAsia" w:ascii="仿宋_GB2312" w:hAnsi="仿宋_GB2312" w:eastAsia="仿宋_GB2312" w:cs="仿宋_GB2312"/>
          <w:color w:val="auto"/>
          <w:kern w:val="0"/>
          <w:sz w:val="32"/>
          <w:szCs w:val="32"/>
          <w:shd w:val="clear" w:color="auto" w:fill="FFFFFF"/>
          <w:vertAlign w:val="baseline"/>
        </w:rPr>
        <w:t>按照县委、县政府的工作要求和镇党委的工作部署，</w:t>
      </w:r>
      <w:r>
        <w:rPr>
          <w:rFonts w:hint="eastAsia" w:ascii="仿宋_GB2312" w:hAnsi="仿宋_GB2312" w:eastAsia="仿宋_GB2312" w:cs="仿宋_GB2312"/>
          <w:color w:val="auto"/>
          <w:kern w:val="0"/>
          <w:sz w:val="32"/>
          <w:szCs w:val="32"/>
          <w:shd w:val="clear" w:color="auto" w:fill="FFFFFF"/>
          <w:vertAlign w:val="baseline"/>
          <w:lang w:eastAsia="zh-CN"/>
        </w:rPr>
        <w:t>今年</w:t>
      </w:r>
      <w:r>
        <w:rPr>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rPr>
        <w:t>政府工作总</w:t>
      </w:r>
      <w:r>
        <w:rPr>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lang w:val="en-US" w:eastAsia="zh-CN"/>
        </w:rPr>
        <w:t>体</w:t>
      </w:r>
      <w:r>
        <w:rPr>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rPr>
        <w:t>要求是：</w:t>
      </w:r>
      <w:r>
        <w:rPr>
          <w:rFonts w:hint="eastAsia" w:ascii="仿宋_GB2312" w:hAnsi="仿宋_GB2312" w:eastAsia="仿宋_GB2312" w:cs="仿宋_GB2312"/>
          <w:b/>
          <w:bCs/>
          <w:i w:val="0"/>
          <w:iCs w:val="0"/>
          <w:caps w:val="0"/>
          <w:color w:val="auto"/>
          <w:spacing w:val="0"/>
          <w:kern w:val="2"/>
          <w:sz w:val="32"/>
          <w:szCs w:val="32"/>
          <w:shd w:val="clear" w:color="auto" w:fill="FFFFFF"/>
          <w:vertAlign w:val="baseline"/>
          <w:lang w:val="en" w:eastAsia="zh-CN"/>
        </w:rPr>
        <w:t>坚持以习近平新时代中国特色社会主义思想为指导，全面贯彻落实党的二十大精神，深入贯彻习近平总书记视察江西和赣州重要讲话精神，认真落实省、市、县和镇党委各项工作部署，坚持稳中求进工作总基调，完整、准确、全面贯彻新发展理念，加快构建新发展格局。坚持生态优先、项目为王，敢想敢干、民生为本、党建引领，</w:t>
      </w:r>
      <w:r>
        <w:rPr>
          <w:rFonts w:hint="eastAsia" w:ascii="仿宋_GB2312" w:hAnsi="仿宋_GB2312" w:eastAsia="仿宋_GB2312" w:cs="仿宋_GB2312"/>
          <w:b/>
          <w:bCs/>
          <w:color w:val="auto"/>
          <w:kern w:val="2"/>
          <w:sz w:val="32"/>
          <w:szCs w:val="32"/>
        </w:rPr>
        <w:t>为绘就“绿色营前、红色营前、金色营前”新画卷而努力奋斗</w:t>
      </w:r>
      <w:r>
        <w:rPr>
          <w:rFonts w:hint="eastAsia" w:ascii="仿宋_GB2312" w:hAnsi="仿宋_GB2312" w:eastAsia="仿宋_GB2312" w:cs="仿宋_GB2312"/>
          <w:b/>
          <w:bCs/>
          <w:i w:val="0"/>
          <w:iCs w:val="0"/>
          <w:caps w:val="0"/>
          <w:color w:val="auto"/>
          <w:spacing w:val="0"/>
          <w:kern w:val="2"/>
          <w:sz w:val="32"/>
          <w:szCs w:val="32"/>
          <w:shd w:val="clear" w:color="auto" w:fill="FFFFFF"/>
          <w:vertAlign w:val="baseline"/>
          <w:lang w:val="en" w:eastAsia="zh-CN"/>
        </w:rPr>
        <w:t>。</w:t>
      </w:r>
    </w:p>
    <w:p w14:paraId="18CC8636">
      <w:pPr>
        <w:pStyle w:val="2"/>
        <w:keepNext w:val="0"/>
        <w:keepLines w:val="0"/>
        <w:pageBreakBefore w:val="0"/>
        <w:widowControl w:val="0"/>
        <w:kinsoku/>
        <w:wordWrap/>
        <w:overflowPunct/>
        <w:topLinePunct/>
        <w:autoSpaceDE/>
        <w:autoSpaceDN/>
        <w:bidi w:val="0"/>
        <w:adjustRightInd/>
        <w:snapToGrid/>
        <w:spacing w:after="0" w:line="560" w:lineRule="exact"/>
        <w:ind w:left="0" w:leftChars="0" w:firstLine="640" w:firstLineChars="200"/>
        <w:jc w:val="both"/>
        <w:textAlignment w:val="auto"/>
        <w:rPr>
          <w:rFonts w:hint="eastAsia" w:ascii="宋体" w:hAnsi="宋体" w:eastAsia="仿宋_GB2312" w:cs="仿宋_GB2312"/>
          <w:color w:val="auto"/>
          <w:spacing w:val="0"/>
          <w:w w:val="100"/>
          <w:sz w:val="32"/>
          <w:szCs w:val="32"/>
          <w:lang w:eastAsia="zh-CN"/>
        </w:rPr>
      </w:pPr>
      <w:r>
        <w:rPr>
          <w:rFonts w:hint="eastAsia" w:ascii="宋体" w:hAnsi="宋体" w:eastAsia="仿宋_GB2312" w:cs="仿宋_GB2312"/>
          <w:b w:val="0"/>
          <w:bCs w:val="0"/>
          <w:color w:val="auto"/>
          <w:spacing w:val="0"/>
          <w:sz w:val="32"/>
          <w:szCs w:val="32"/>
          <w:lang w:val="en-US" w:eastAsia="zh-CN"/>
        </w:rPr>
        <w:t>为实现上述目标，</w:t>
      </w:r>
      <w:r>
        <w:rPr>
          <w:rFonts w:hint="eastAsia" w:ascii="宋体" w:hAnsi="宋体" w:eastAsia="仿宋_GB2312" w:cs="仿宋_GB2312"/>
          <w:color w:val="auto"/>
          <w:spacing w:val="0"/>
          <w:w w:val="100"/>
          <w:sz w:val="32"/>
          <w:szCs w:val="32"/>
          <w:lang w:eastAsia="zh-CN"/>
        </w:rPr>
        <w:t>重点抓好</w:t>
      </w:r>
      <w:r>
        <w:rPr>
          <w:rFonts w:hint="eastAsia" w:ascii="宋体" w:hAnsi="宋体" w:eastAsia="仿宋_GB2312" w:cs="仿宋_GB2312"/>
          <w:color w:val="auto"/>
          <w:spacing w:val="0"/>
          <w:w w:val="100"/>
          <w:sz w:val="32"/>
          <w:szCs w:val="32"/>
          <w:lang w:val="en-US" w:eastAsia="zh-CN"/>
        </w:rPr>
        <w:t>五个</w:t>
      </w:r>
      <w:r>
        <w:rPr>
          <w:rFonts w:hint="eastAsia" w:ascii="宋体" w:hAnsi="宋体" w:eastAsia="仿宋_GB2312" w:cs="仿宋_GB2312"/>
          <w:color w:val="auto"/>
          <w:spacing w:val="0"/>
          <w:w w:val="100"/>
          <w:sz w:val="32"/>
          <w:szCs w:val="32"/>
          <w:lang w:eastAsia="zh-CN"/>
        </w:rPr>
        <w:t>方面工作：</w:t>
      </w:r>
    </w:p>
    <w:p w14:paraId="12DDBFF1">
      <w:pPr>
        <w:pStyle w:val="4"/>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Times New Roman"/>
          <w:color w:val="auto"/>
          <w:sz w:val="32"/>
          <w:szCs w:val="32"/>
          <w:lang w:val="en-US" w:eastAsia="zh-CN"/>
        </w:rPr>
      </w:pPr>
      <w:r>
        <w:rPr>
          <w:rFonts w:hint="eastAsia" w:ascii="宋体" w:hAnsi="宋体" w:eastAsia="楷体_GB2312" w:cs="楷体_GB2312"/>
          <w:b/>
          <w:bCs/>
          <w:color w:val="auto"/>
          <w:kern w:val="0"/>
          <w:sz w:val="32"/>
          <w:szCs w:val="32"/>
          <w:lang w:val="en-US" w:eastAsia="zh-CN"/>
        </w:rPr>
        <w:t>（一）以乡村振兴为引领，谱写有序衔接新篇章。</w:t>
      </w:r>
      <w:r>
        <w:rPr>
          <w:rFonts w:hint="eastAsia" w:ascii="仿宋_GB2312" w:hAnsi="仿宋_GB2312" w:eastAsia="仿宋_GB2312" w:cs="Times New Roman"/>
          <w:b/>
          <w:bCs/>
          <w:color w:val="auto"/>
          <w:sz w:val="32"/>
          <w:szCs w:val="32"/>
          <w:lang w:val="en-US" w:eastAsia="zh-CN"/>
        </w:rPr>
        <w:t>着力巩固脱贫成果。</w:t>
      </w:r>
      <w:r>
        <w:rPr>
          <w:rFonts w:hint="eastAsia" w:ascii="仿宋_GB2312" w:hAnsi="仿宋_GB2312" w:eastAsia="仿宋_GB2312" w:cs="Times New Roman"/>
          <w:color w:val="auto"/>
          <w:sz w:val="32"/>
          <w:szCs w:val="32"/>
          <w:lang w:val="en-US" w:eastAsia="zh-CN"/>
        </w:rPr>
        <w:t>严格落实“四个不摘”要求，健全防止返贫监测和帮扶机制，持续开展脱贫人口收入变化和</w:t>
      </w:r>
      <w:r>
        <w:rPr>
          <w:rFonts w:hint="default" w:ascii="仿宋_GB2312" w:hAnsi="仿宋_GB2312" w:eastAsia="仿宋_GB2312" w:cs="Times New Roman"/>
          <w:color w:val="auto"/>
          <w:sz w:val="32"/>
          <w:szCs w:val="32"/>
          <w:lang w:val="en-US" w:eastAsia="zh-CN"/>
        </w:rPr>
        <w:t>“</w:t>
      </w:r>
      <w:r>
        <w:rPr>
          <w:rFonts w:hint="eastAsia" w:ascii="仿宋_GB2312" w:hAnsi="仿宋_GB2312" w:eastAsia="仿宋_GB2312" w:cs="Times New Roman"/>
          <w:color w:val="auto"/>
          <w:sz w:val="32"/>
          <w:szCs w:val="32"/>
          <w:lang w:val="en-US" w:eastAsia="zh-CN"/>
        </w:rPr>
        <w:t>两不愁三保障</w:t>
      </w:r>
      <w:r>
        <w:rPr>
          <w:rFonts w:hint="default" w:ascii="仿宋_GB2312" w:hAnsi="仿宋_GB2312" w:eastAsia="仿宋_GB2312" w:cs="Times New Roman"/>
          <w:color w:val="auto"/>
          <w:sz w:val="32"/>
          <w:szCs w:val="32"/>
          <w:lang w:val="en-US" w:eastAsia="zh-CN"/>
        </w:rPr>
        <w:t>”</w:t>
      </w:r>
      <w:r>
        <w:rPr>
          <w:rFonts w:hint="eastAsia" w:ascii="仿宋_GB2312" w:hAnsi="仿宋_GB2312" w:eastAsia="仿宋_GB2312" w:cs="Times New Roman"/>
          <w:color w:val="auto"/>
          <w:sz w:val="32"/>
          <w:szCs w:val="32"/>
          <w:lang w:val="en-US" w:eastAsia="zh-CN"/>
        </w:rPr>
        <w:t>跟踪监测，及时消除返贫致贫风险。扎实做好易地扶贫搬迁后续扶持工作，强化督导督查，抓好政策落实。做好脱贫人口稳岗就业工作，提升就业帮扶车间规模，用好公益岗位和就业帮扶车间，让脱贫群众实现就业增收。</w:t>
      </w:r>
      <w:r>
        <w:rPr>
          <w:rFonts w:hint="eastAsia" w:ascii="仿宋_GB2312" w:hAnsi="仿宋_GB2312" w:eastAsia="仿宋_GB2312" w:cs="Times New Roman"/>
          <w:b/>
          <w:bCs/>
          <w:color w:val="auto"/>
          <w:sz w:val="32"/>
          <w:szCs w:val="32"/>
          <w:lang w:val="en-US" w:eastAsia="zh-CN"/>
        </w:rPr>
        <w:t>着力打造宜居生态环境。</w:t>
      </w:r>
      <w:r>
        <w:rPr>
          <w:rFonts w:hint="eastAsia" w:ascii="仿宋_GB2312" w:hAnsi="宋体" w:eastAsia="仿宋_GB2312" w:cs="仿宋_GB2312"/>
          <w:b w:val="0"/>
          <w:bCs w:val="0"/>
          <w:i w:val="0"/>
          <w:iCs w:val="0"/>
          <w:caps w:val="0"/>
          <w:color w:val="auto"/>
          <w:spacing w:val="0"/>
          <w:sz w:val="32"/>
          <w:szCs w:val="32"/>
          <w:shd w:val="clear" w:fill="FFFFFF"/>
        </w:rPr>
        <w:t>认真落实河长制、湖长制、林长制，持续开展人居环境整治</w:t>
      </w:r>
      <w:r>
        <w:rPr>
          <w:rFonts w:hint="eastAsia" w:ascii="仿宋_GB2312" w:hAnsi="宋体" w:eastAsia="仿宋_GB2312" w:cs="仿宋_GB2312"/>
          <w:b w:val="0"/>
          <w:bCs w:val="0"/>
          <w:i w:val="0"/>
          <w:iCs w:val="0"/>
          <w:caps w:val="0"/>
          <w:color w:val="auto"/>
          <w:spacing w:val="0"/>
          <w:sz w:val="32"/>
          <w:szCs w:val="32"/>
          <w:shd w:val="clear" w:fill="FFFFFF"/>
          <w:lang w:eastAsia="zh-CN"/>
        </w:rPr>
        <w:t>，</w:t>
      </w:r>
      <w:r>
        <w:rPr>
          <w:rFonts w:hint="eastAsia" w:ascii="仿宋_GB2312" w:hAnsi="宋体" w:eastAsia="仿宋_GB2312" w:cs="仿宋_GB2312"/>
          <w:b w:val="0"/>
          <w:bCs w:val="0"/>
          <w:i w:val="0"/>
          <w:iCs w:val="0"/>
          <w:caps w:val="0"/>
          <w:color w:val="auto"/>
          <w:spacing w:val="0"/>
          <w:sz w:val="32"/>
          <w:szCs w:val="32"/>
          <w:shd w:val="clear" w:fill="FFFFFF"/>
          <w:lang w:val="en-US" w:eastAsia="zh-CN"/>
        </w:rPr>
        <w:t>大力</w:t>
      </w:r>
      <w:r>
        <w:rPr>
          <w:rFonts w:hint="eastAsia" w:ascii="仿宋_GB2312" w:hAnsi="仿宋_GB2312" w:eastAsia="仿宋_GB2312" w:cs="Times New Roman"/>
          <w:color w:val="auto"/>
          <w:sz w:val="32"/>
          <w:szCs w:val="32"/>
          <w:lang w:val="en-US" w:eastAsia="zh-CN"/>
        </w:rPr>
        <w:t>开展“物业进乡村”行动</w:t>
      </w:r>
      <w:r>
        <w:rPr>
          <w:rFonts w:hint="eastAsia" w:ascii="仿宋_GB2312" w:hAnsi="宋体" w:eastAsia="仿宋_GB2312" w:cs="仿宋_GB2312"/>
          <w:b w:val="0"/>
          <w:bCs w:val="0"/>
          <w:i w:val="0"/>
          <w:iCs w:val="0"/>
          <w:caps w:val="0"/>
          <w:color w:val="auto"/>
          <w:spacing w:val="0"/>
          <w:sz w:val="32"/>
          <w:szCs w:val="32"/>
          <w:shd w:val="clear" w:fill="FFFFFF"/>
        </w:rPr>
        <w:t>，优化长效管护机制。</w:t>
      </w:r>
      <w:r>
        <w:rPr>
          <w:rFonts w:hint="eastAsia" w:ascii="仿宋_GB2312" w:hAnsi="仿宋_GB2312" w:eastAsia="仿宋_GB2312"/>
          <w:color w:val="auto"/>
          <w:sz w:val="32"/>
          <w:szCs w:val="32"/>
        </w:rPr>
        <w:t>严格落实绿色殡葬改革，以零容忍的态度坚决制止和打击散埋乱葬。持续推进“清河行动”，确保断面水质和地表水水质双达标。</w:t>
      </w:r>
      <w:r>
        <w:rPr>
          <w:rFonts w:hint="eastAsia" w:ascii="仿宋_GB2312" w:hAnsi="仿宋_GB2312" w:eastAsia="仿宋_GB2312" w:cs="Times New Roman"/>
          <w:b/>
          <w:bCs/>
          <w:color w:val="auto"/>
          <w:sz w:val="32"/>
          <w:szCs w:val="32"/>
          <w:lang w:val="en-US" w:eastAsia="zh-CN"/>
        </w:rPr>
        <w:t>着力建设美丽乡村。</w:t>
      </w:r>
      <w:r>
        <w:rPr>
          <w:rFonts w:hint="eastAsia" w:ascii="仿宋_GB2312" w:hAnsi="仿宋_GB2312" w:eastAsia="仿宋_GB2312" w:cs="Times New Roman"/>
          <w:color w:val="auto"/>
          <w:sz w:val="32"/>
          <w:szCs w:val="32"/>
          <w:lang w:val="en-US" w:eastAsia="zh-CN"/>
        </w:rPr>
        <w:t>对标“规划引领布局美、融合发展产业美、村容整洁环境美、宜居宜业生活美、乡村治理风尚美”要求，高标准推进上湾、下湾、石溪、新溪、合河等美丽乡村示范点建设。</w:t>
      </w:r>
    </w:p>
    <w:p w14:paraId="1CD3393E">
      <w:pPr>
        <w:pStyle w:val="4"/>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宋体" w:eastAsia="仿宋_GB2312" w:cs="仿宋_GB2312"/>
          <w:i w:val="0"/>
          <w:iCs w:val="0"/>
          <w:caps w:val="0"/>
          <w:color w:val="auto"/>
          <w:spacing w:val="0"/>
          <w:sz w:val="32"/>
          <w:szCs w:val="32"/>
          <w:shd w:val="clear" w:fill="FFFFFF"/>
          <w:lang w:val="en-US" w:eastAsia="zh-CN"/>
        </w:rPr>
      </w:pPr>
      <w:r>
        <w:rPr>
          <w:rFonts w:hint="default" w:ascii="宋体" w:hAnsi="宋体" w:eastAsia="楷体_GB2312" w:cs="楷体_GB2312"/>
          <w:b/>
          <w:bCs/>
          <w:color w:val="auto"/>
          <w:kern w:val="0"/>
          <w:sz w:val="32"/>
          <w:szCs w:val="32"/>
          <w:lang w:val="en-US" w:eastAsia="zh-CN"/>
        </w:rPr>
        <w:t>（二）以产业培育为主导，打造经济发展新优势</w:t>
      </w:r>
      <w:r>
        <w:rPr>
          <w:rFonts w:hint="eastAsia" w:ascii="宋体" w:hAnsi="宋体" w:eastAsia="楷体_GB2312" w:cs="楷体_GB2312"/>
          <w:b/>
          <w:bCs/>
          <w:color w:val="auto"/>
          <w:kern w:val="0"/>
          <w:sz w:val="32"/>
          <w:szCs w:val="32"/>
          <w:lang w:val="en-US" w:eastAsia="zh-CN"/>
        </w:rPr>
        <w:t>。</w:t>
      </w:r>
      <w:r>
        <w:rPr>
          <w:rFonts w:hint="eastAsia" w:ascii="仿宋_GB2312" w:hAnsi="仿宋_GB2312" w:eastAsia="仿宋_GB2312" w:cs="Times New Roman"/>
          <w:b/>
          <w:bCs/>
          <w:color w:val="auto"/>
          <w:sz w:val="32"/>
          <w:szCs w:val="32"/>
          <w:lang w:val="en-US" w:eastAsia="zh-CN"/>
        </w:rPr>
        <w:t>加快推进产业发展。</w:t>
      </w:r>
      <w:r>
        <w:rPr>
          <w:rFonts w:hint="eastAsia" w:ascii="仿宋_GB2312" w:hAnsi="宋体" w:eastAsia="仿宋_GB2312" w:cs="仿宋_GB2312"/>
          <w:i w:val="0"/>
          <w:iCs w:val="0"/>
          <w:caps w:val="0"/>
          <w:color w:val="auto"/>
          <w:spacing w:val="0"/>
          <w:sz w:val="32"/>
          <w:szCs w:val="32"/>
          <w:shd w:val="clear" w:fill="FFFFFF"/>
          <w:lang w:val="en-US" w:eastAsia="zh-CN"/>
        </w:rPr>
        <w:t>持续壮大蔬菜、茶叶、中草药、金丝皇菊、红脚艾、渔业等特色产业发展，积极培育产业链条，促进农业增产、农民增收。</w:t>
      </w:r>
      <w:r>
        <w:rPr>
          <w:rFonts w:hint="eastAsia" w:ascii="仿宋_GB2312" w:hAnsi="宋体" w:eastAsia="仿宋_GB2312" w:cs="仿宋_GB2312"/>
          <w:i w:val="0"/>
          <w:iCs w:val="0"/>
          <w:caps w:val="0"/>
          <w:color w:val="auto"/>
          <w:spacing w:val="0"/>
          <w:sz w:val="32"/>
          <w:szCs w:val="32"/>
          <w:shd w:val="clear" w:fill="FFFFFF"/>
        </w:rPr>
        <w:t>严守耕地红线和永久基本农田控制线。</w:t>
      </w:r>
      <w:r>
        <w:rPr>
          <w:rFonts w:hint="eastAsia" w:ascii="仿宋_GB2312" w:hAnsi="宋体" w:eastAsia="仿宋_GB2312" w:cs="仿宋_GB2312"/>
          <w:i w:val="0"/>
          <w:iCs w:val="0"/>
          <w:caps w:val="0"/>
          <w:color w:val="auto"/>
          <w:spacing w:val="0"/>
          <w:sz w:val="32"/>
          <w:szCs w:val="32"/>
          <w:shd w:val="clear" w:fill="FFFFFF"/>
          <w:lang w:val="en-US" w:eastAsia="zh-CN"/>
        </w:rPr>
        <w:t>抓好高标准农田建设项目实施，充分发挥龙头企业</w:t>
      </w:r>
      <w:r>
        <w:rPr>
          <w:rFonts w:hint="eastAsia" w:ascii="宋体" w:hAnsi="宋体" w:eastAsia="仿宋_GB2312" w:cs="Times New Roman"/>
          <w:color w:val="auto"/>
          <w:kern w:val="11"/>
          <w:sz w:val="32"/>
          <w:szCs w:val="32"/>
          <w:lang w:val="en-US" w:eastAsia="zh-CN" w:bidi="ar-SA"/>
        </w:rPr>
        <w:t>江西鑫禾生态农林发展有限公司</w:t>
      </w:r>
      <w:r>
        <w:rPr>
          <w:rFonts w:hint="eastAsia" w:ascii="仿宋_GB2312" w:hAnsi="宋体" w:eastAsia="仿宋_GB2312" w:cs="仿宋_GB2312"/>
          <w:i w:val="0"/>
          <w:iCs w:val="0"/>
          <w:caps w:val="0"/>
          <w:color w:val="auto"/>
          <w:spacing w:val="0"/>
          <w:sz w:val="32"/>
          <w:szCs w:val="32"/>
          <w:shd w:val="clear" w:fill="FFFFFF"/>
          <w:lang w:val="en-US" w:eastAsia="zh-CN"/>
        </w:rPr>
        <w:t>带动作用，为农业规模化、现代化生产进一步夯实基础，坚决遏制耕</w:t>
      </w:r>
      <w:r>
        <w:rPr>
          <w:rFonts w:hint="eastAsia" w:ascii="仿宋_GB2312" w:hAnsi="宋体" w:eastAsia="仿宋_GB2312" w:cs="仿宋_GB2312"/>
          <w:i w:val="0"/>
          <w:iCs w:val="0"/>
          <w:caps w:val="0"/>
          <w:color w:val="auto"/>
          <w:spacing w:val="0"/>
          <w:sz w:val="32"/>
          <w:szCs w:val="32"/>
          <w:shd w:val="clear" w:fill="FFFFFF"/>
        </w:rPr>
        <w:t>地</w:t>
      </w:r>
      <w:r>
        <w:rPr>
          <w:rFonts w:hint="default" w:ascii="Times New Roman" w:hAnsi="Times New Roman" w:eastAsia="宋体" w:cs="Times New Roman"/>
          <w:i w:val="0"/>
          <w:iCs w:val="0"/>
          <w:caps w:val="0"/>
          <w:color w:val="auto"/>
          <w:spacing w:val="0"/>
          <w:sz w:val="32"/>
          <w:szCs w:val="32"/>
          <w:shd w:val="clear" w:fill="FFFFFF"/>
        </w:rPr>
        <w:t>“</w:t>
      </w:r>
      <w:r>
        <w:rPr>
          <w:rFonts w:hint="eastAsia" w:ascii="仿宋_GB2312" w:hAnsi="宋体" w:eastAsia="仿宋_GB2312" w:cs="仿宋_GB2312"/>
          <w:i w:val="0"/>
          <w:iCs w:val="0"/>
          <w:caps w:val="0"/>
          <w:color w:val="auto"/>
          <w:spacing w:val="0"/>
          <w:sz w:val="32"/>
          <w:szCs w:val="32"/>
          <w:shd w:val="clear" w:fill="FFFFFF"/>
        </w:rPr>
        <w:t>非农化</w:t>
      </w:r>
      <w:r>
        <w:rPr>
          <w:rFonts w:hint="default" w:ascii="Times New Roman" w:hAnsi="Times New Roman" w:eastAsia="宋体" w:cs="Times New Roman"/>
          <w:i w:val="0"/>
          <w:iCs w:val="0"/>
          <w:caps w:val="0"/>
          <w:color w:val="auto"/>
          <w:spacing w:val="0"/>
          <w:sz w:val="32"/>
          <w:szCs w:val="32"/>
          <w:shd w:val="clear" w:fill="FFFFFF"/>
        </w:rPr>
        <w:t>”</w:t>
      </w:r>
      <w:r>
        <w:rPr>
          <w:rFonts w:hint="eastAsia" w:ascii="仿宋_GB2312" w:hAnsi="宋体" w:eastAsia="仿宋_GB2312" w:cs="仿宋_GB2312"/>
          <w:i w:val="0"/>
          <w:iCs w:val="0"/>
          <w:caps w:val="0"/>
          <w:color w:val="auto"/>
          <w:spacing w:val="0"/>
          <w:sz w:val="32"/>
          <w:szCs w:val="32"/>
          <w:shd w:val="clear" w:fill="FFFFFF"/>
        </w:rPr>
        <w:t>、</w:t>
      </w:r>
      <w:r>
        <w:rPr>
          <w:rFonts w:hint="default" w:ascii="Times New Roman" w:hAnsi="Times New Roman" w:eastAsia="宋体" w:cs="Times New Roman"/>
          <w:i w:val="0"/>
          <w:iCs w:val="0"/>
          <w:caps w:val="0"/>
          <w:color w:val="auto"/>
          <w:spacing w:val="0"/>
          <w:sz w:val="32"/>
          <w:szCs w:val="32"/>
          <w:shd w:val="clear" w:fill="FFFFFF"/>
        </w:rPr>
        <w:t>“</w:t>
      </w:r>
      <w:r>
        <w:rPr>
          <w:rFonts w:hint="eastAsia" w:ascii="仿宋_GB2312" w:hAnsi="宋体" w:eastAsia="仿宋_GB2312" w:cs="仿宋_GB2312"/>
          <w:i w:val="0"/>
          <w:iCs w:val="0"/>
          <w:caps w:val="0"/>
          <w:color w:val="auto"/>
          <w:spacing w:val="0"/>
          <w:sz w:val="32"/>
          <w:szCs w:val="32"/>
          <w:shd w:val="clear" w:fill="FFFFFF"/>
        </w:rPr>
        <w:t>非粮化</w:t>
      </w:r>
      <w:r>
        <w:rPr>
          <w:rFonts w:hint="default" w:ascii="Times New Roman" w:hAnsi="Times New Roman" w:eastAsia="宋体" w:cs="Times New Roman"/>
          <w:i w:val="0"/>
          <w:iCs w:val="0"/>
          <w:caps w:val="0"/>
          <w:color w:val="auto"/>
          <w:spacing w:val="0"/>
          <w:sz w:val="32"/>
          <w:szCs w:val="32"/>
          <w:shd w:val="clear" w:fill="FFFFFF"/>
        </w:rPr>
        <w:t>”</w:t>
      </w:r>
      <w:r>
        <w:rPr>
          <w:rFonts w:hint="eastAsia" w:ascii="仿宋_GB2312" w:hAnsi="宋体" w:eastAsia="仿宋_GB2312" w:cs="仿宋_GB2312"/>
          <w:i w:val="0"/>
          <w:iCs w:val="0"/>
          <w:caps w:val="0"/>
          <w:color w:val="auto"/>
          <w:spacing w:val="0"/>
          <w:sz w:val="32"/>
          <w:szCs w:val="32"/>
          <w:shd w:val="clear" w:fill="FFFFFF"/>
        </w:rPr>
        <w:t>，杜绝农田撂荒，牢牢守住保障国家粮食安全的底线。</w:t>
      </w:r>
      <w:r>
        <w:rPr>
          <w:rFonts w:hint="eastAsia" w:ascii="仿宋_GB2312" w:hAnsi="仿宋_GB2312" w:eastAsia="仿宋_GB2312" w:cs="仿宋_GB2312"/>
          <w:b/>
          <w:bCs/>
          <w:color w:val="auto"/>
          <w:kern w:val="0"/>
          <w:sz w:val="32"/>
          <w:szCs w:val="32"/>
          <w:lang w:val="en-US" w:eastAsia="zh-CN" w:bidi="ar-SA"/>
        </w:rPr>
        <w:t>加大招商引资力度。</w:t>
      </w:r>
      <w:r>
        <w:rPr>
          <w:rFonts w:hint="eastAsia" w:ascii="仿宋_GB2312" w:hAnsi="宋体" w:eastAsia="仿宋_GB2312" w:cs="仿宋_GB2312"/>
          <w:i w:val="0"/>
          <w:iCs w:val="0"/>
          <w:caps w:val="0"/>
          <w:color w:val="auto"/>
          <w:spacing w:val="0"/>
          <w:sz w:val="32"/>
          <w:szCs w:val="32"/>
          <w:shd w:val="clear" w:fill="FFFFFF"/>
          <w:lang w:val="en-US" w:eastAsia="zh-CN"/>
        </w:rPr>
        <w:t>树立项目为王理念，多措并举开展招商引资活动，不断优化营商环境。</w:t>
      </w:r>
      <w:r>
        <w:rPr>
          <w:rFonts w:hint="eastAsia" w:ascii="仿宋_GB2312" w:hAnsi="仿宋_GB2312" w:eastAsia="仿宋_GB2312" w:cs="Times New Roman"/>
          <w:b w:val="0"/>
          <w:bCs w:val="0"/>
          <w:color w:val="auto"/>
          <w:sz w:val="32"/>
          <w:szCs w:val="32"/>
          <w:lang w:val="en-US" w:eastAsia="zh-CN"/>
        </w:rPr>
        <w:t>以</w:t>
      </w:r>
      <w:r>
        <w:rPr>
          <w:rFonts w:hint="eastAsia" w:ascii="仿宋_GB2312" w:hAnsi="宋体" w:eastAsia="仿宋_GB2312" w:cs="仿宋_GB2312"/>
          <w:i w:val="0"/>
          <w:iCs w:val="0"/>
          <w:caps w:val="0"/>
          <w:color w:val="auto"/>
          <w:spacing w:val="0"/>
          <w:sz w:val="32"/>
          <w:szCs w:val="32"/>
          <w:shd w:val="clear" w:fill="FFFFFF"/>
          <w:lang w:val="en-US" w:eastAsia="zh-CN"/>
        </w:rPr>
        <w:t>乡村振兴产业园建设为抓手，推动产业向规模化、集约化、规范化迈进，着力引进高质量项目和专业化龙头企业。</w:t>
      </w:r>
      <w:r>
        <w:rPr>
          <w:rFonts w:hint="eastAsia" w:ascii="仿宋_GB2312" w:hAnsi="仿宋_GB2312" w:eastAsia="仿宋_GB2312" w:cs="Times New Roman"/>
          <w:b/>
          <w:bCs/>
          <w:color w:val="auto"/>
          <w:sz w:val="32"/>
          <w:szCs w:val="32"/>
          <w:lang w:val="en-US" w:eastAsia="zh-CN"/>
        </w:rPr>
        <w:t>推动产业加速融合。</w:t>
      </w:r>
      <w:r>
        <w:rPr>
          <w:rFonts w:hint="eastAsia" w:ascii="仿宋_GB2312" w:hAnsi="宋体" w:eastAsia="仿宋_GB2312" w:cs="仿宋_GB2312"/>
          <w:i w:val="0"/>
          <w:iCs w:val="0"/>
          <w:caps w:val="0"/>
          <w:color w:val="auto"/>
          <w:spacing w:val="0"/>
          <w:sz w:val="32"/>
          <w:szCs w:val="32"/>
          <w:shd w:val="clear" w:fill="FFFFFF"/>
          <w:lang w:val="en-US" w:eastAsia="zh-CN"/>
        </w:rPr>
        <w:t>做好农旅融合文章，充分利用美丽乡村建设成果，依托营前田园风光、历史文化、民俗风情等资源发展乡村旅游，建设休闲农业与乡村旅游示范镇。持续打造建设营前四季田园牧歌综合体项目，注重引入社会资本来整合创新多种休闲新业态，通过以点带面的形式辐射全镇，全面促进一二三产业融合。充分挖掘镇域内红色旅游资源，以红色旅游为依托，开展红色旅游研学，制定红色旅游精品线路，让更多的人民群众了解红色革命故事，传承优秀传统文化。</w:t>
      </w:r>
    </w:p>
    <w:p w14:paraId="066C22F1">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Times New Roman"/>
          <w:color w:val="auto"/>
          <w:sz w:val="32"/>
          <w:szCs w:val="32"/>
          <w:lang w:val="en-US" w:eastAsia="zh-CN"/>
        </w:rPr>
      </w:pPr>
      <w:r>
        <w:rPr>
          <w:rFonts w:hint="default" w:ascii="宋体" w:hAnsi="宋体" w:eastAsia="楷体_GB2312" w:cs="楷体_GB2312"/>
          <w:b/>
          <w:bCs/>
          <w:color w:val="auto"/>
          <w:kern w:val="0"/>
          <w:sz w:val="32"/>
          <w:szCs w:val="32"/>
          <w:lang w:val="en-US" w:eastAsia="zh-CN"/>
        </w:rPr>
        <w:t>（三）以保障民生为根本，推进社会事业新发展</w:t>
      </w:r>
      <w:r>
        <w:rPr>
          <w:rFonts w:hint="eastAsia" w:ascii="宋体" w:hAnsi="宋体" w:eastAsia="楷体_GB2312" w:cs="楷体_GB2312"/>
          <w:b/>
          <w:bCs/>
          <w:color w:val="auto"/>
          <w:kern w:val="0"/>
          <w:sz w:val="32"/>
          <w:szCs w:val="32"/>
          <w:lang w:val="en-US" w:eastAsia="zh-CN"/>
        </w:rPr>
        <w:t>。</w:t>
      </w:r>
      <w:r>
        <w:rPr>
          <w:rFonts w:hint="eastAsia" w:ascii="仿宋_GB2312" w:hAnsi="仿宋_GB2312" w:eastAsia="仿宋_GB2312" w:cs="Times New Roman"/>
          <w:b/>
          <w:bCs/>
          <w:color w:val="auto"/>
          <w:sz w:val="32"/>
          <w:szCs w:val="32"/>
          <w:lang w:val="en-US" w:eastAsia="zh-CN"/>
        </w:rPr>
        <w:t>大力改善民生。</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全面强化民生保障，强力推进民生工程。经过广泛征集和充分讨论，梳理形成了营前镇育秧工厂项目、下湾沿河路建设、道路安全隐患整治项目、万潭陂水渠建设工程、梅里村部至水岩道路维修硬化项目、石溪河流域饮用水水源地保护与规范化建设项目6个民生实事候选项目，提请各位代表票决。我们将根据票决结果，紧扣目标要求，认真组织实事，把好事办好、实事办实。严格落实各项惠民政策，全面落实农村低保、特困供养人员、残疾人救助政策。抓好就业保障，定期组织“送工入企”活动，创造良好的创业就业环境。推进暖民心工程，发挥孝老食堂作用，建立健全养老服务体系。</w:t>
      </w:r>
      <w:r>
        <w:rPr>
          <w:rFonts w:ascii="仿宋_GB2312" w:hAnsi="宋体" w:eastAsia="仿宋_GB2312" w:cs="仿宋_GB2312"/>
          <w:i w:val="0"/>
          <w:iCs w:val="0"/>
          <w:caps w:val="0"/>
          <w:color w:val="auto"/>
          <w:spacing w:val="0"/>
          <w:sz w:val="32"/>
          <w:szCs w:val="32"/>
          <w:shd w:val="clear" w:fill="FFFFFF"/>
        </w:rPr>
        <w:t>提升退役军人服务水平，严格落实社会救助、残疾人帮扶等工作，着力解决群众“急难愁盼”问题。</w:t>
      </w:r>
      <w:r>
        <w:rPr>
          <w:rFonts w:hint="eastAsia" w:ascii="仿宋_GB2312" w:hAnsi="仿宋_GB2312" w:eastAsia="仿宋_GB2312" w:cs="Times New Roman"/>
          <w:b/>
          <w:bCs/>
          <w:color w:val="auto"/>
          <w:sz w:val="32"/>
          <w:szCs w:val="32"/>
          <w:lang w:val="en-US" w:eastAsia="zh-CN"/>
        </w:rPr>
        <w:t>协调发展社会事业。</w:t>
      </w:r>
      <w:r>
        <w:rPr>
          <w:rFonts w:hint="eastAsia" w:ascii="仿宋_GB2312" w:hAnsi="仿宋_GB2312" w:eastAsia="仿宋_GB2312" w:cs="Times New Roman"/>
          <w:color w:val="auto"/>
          <w:sz w:val="32"/>
          <w:szCs w:val="32"/>
          <w:lang w:val="en-US" w:eastAsia="zh-CN"/>
        </w:rPr>
        <w:t>全力保障县第二人民医院项目建设顺利推进。启动营前孔庙改扩建项目，继续组织开展好奖教助学活动，努力营造全镇关心教育事业、支持教育发展的浓厚氛围。推进新时代文明实践中心建设，实施文化惠民工程。</w:t>
      </w:r>
      <w:r>
        <w:rPr>
          <w:rFonts w:hint="eastAsia" w:ascii="宋体" w:hAnsi="宋体" w:eastAsia="仿宋_GB2312" w:cs="仿宋_GB2312"/>
          <w:b w:val="0"/>
          <w:bCs w:val="0"/>
          <w:color w:val="auto"/>
          <w:spacing w:val="0"/>
          <w:sz w:val="32"/>
          <w:szCs w:val="32"/>
          <w:lang w:val="en-US" w:eastAsia="zh-CN"/>
        </w:rPr>
        <w:t>深入推进移风易俗乡风文明三年专项行动，</w:t>
      </w:r>
      <w:r>
        <w:rPr>
          <w:rFonts w:hint="eastAsia" w:ascii="宋体" w:hAnsi="宋体" w:eastAsia="仿宋_GB2312" w:cs="仿宋_GB2312"/>
          <w:b w:val="0"/>
          <w:bCs w:val="0"/>
          <w:color w:val="auto"/>
          <w:spacing w:val="0"/>
          <w:kern w:val="2"/>
          <w:sz w:val="32"/>
          <w:szCs w:val="32"/>
          <w:lang w:val="en" w:eastAsia="zh-CN" w:bidi="ar-SA"/>
        </w:rPr>
        <w:t>涵养文明乡风、良好家风、淳朴民风。</w:t>
      </w:r>
      <w:r>
        <w:rPr>
          <w:rFonts w:hint="eastAsia" w:ascii="仿宋_GB2312" w:hAnsi="仿宋_GB2312" w:eastAsia="仿宋_GB2312" w:cs="Times New Roman"/>
          <w:b/>
          <w:bCs/>
          <w:color w:val="auto"/>
          <w:sz w:val="32"/>
          <w:szCs w:val="32"/>
          <w:lang w:val="en-US" w:eastAsia="zh-CN"/>
        </w:rPr>
        <w:t>抓好新阶段疫情防控。</w:t>
      </w:r>
      <w:r>
        <w:rPr>
          <w:rFonts w:hint="eastAsia" w:ascii="宋体" w:hAnsi="宋体" w:eastAsia="仿宋_GB2312" w:cs="仿宋_GB2312"/>
          <w:b w:val="0"/>
          <w:bCs w:val="0"/>
          <w:color w:val="auto"/>
          <w:spacing w:val="0"/>
          <w:kern w:val="2"/>
          <w:sz w:val="32"/>
          <w:szCs w:val="32"/>
          <w:lang w:val="en" w:eastAsia="zh-CN" w:bidi="ar-SA"/>
        </w:rPr>
        <w:t>坚决落实新阶段疫情防控各项举措，着力提升应急处置水平和医疗救治能力，千方百计保健康、防重症。</w:t>
      </w:r>
      <w:r>
        <w:rPr>
          <w:rFonts w:hint="eastAsia" w:ascii="仿宋_GB2312" w:hAnsi="仿宋_GB2312" w:eastAsia="仿宋_GB2312" w:cs="Times New Roman"/>
          <w:color w:val="auto"/>
          <w:sz w:val="32"/>
          <w:szCs w:val="32"/>
          <w:lang w:val="en-US" w:eastAsia="zh-CN"/>
        </w:rPr>
        <w:t>始终坚持以人民为中心，做好老年人需求摸底，细化科普宣传，深入动员发动，不断提升服务的温度和便利性，切实提高60岁及以上人群接种率，加快筑牢群体免疫屏障。</w:t>
      </w:r>
    </w:p>
    <w:p w14:paraId="5D94ED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pacing w:before="0" w:beforeAutospacing="0" w:after="0" w:afterAutospacing="0" w:line="560" w:lineRule="exact"/>
        <w:ind w:left="0" w:right="0" w:firstLine="643" w:firstLineChars="200"/>
        <w:jc w:val="both"/>
        <w:textAlignment w:val="auto"/>
        <w:rPr>
          <w:rFonts w:hint="default" w:ascii="仿宋_GB2312" w:hAnsi="仿宋_GB2312" w:eastAsia="仿宋_GB2312" w:cs="Times New Roman"/>
          <w:color w:val="auto"/>
          <w:sz w:val="32"/>
          <w:szCs w:val="32"/>
          <w:lang w:val="en-US" w:eastAsia="zh-CN"/>
        </w:rPr>
      </w:pPr>
      <w:r>
        <w:rPr>
          <w:rFonts w:hint="default" w:ascii="宋体" w:hAnsi="宋体" w:eastAsia="楷体_GB2312" w:cs="楷体_GB2312"/>
          <w:b/>
          <w:bCs/>
          <w:color w:val="auto"/>
          <w:kern w:val="0"/>
          <w:sz w:val="32"/>
          <w:szCs w:val="32"/>
          <w:lang w:val="en-US" w:eastAsia="zh-CN"/>
        </w:rPr>
        <w:t>（四）以社会治理为依托，</w:t>
      </w:r>
      <w:r>
        <w:rPr>
          <w:rFonts w:hint="eastAsia" w:ascii="宋体" w:hAnsi="宋体" w:eastAsia="楷体_GB2312" w:cs="楷体_GB2312"/>
          <w:b/>
          <w:bCs/>
          <w:color w:val="auto"/>
          <w:kern w:val="0"/>
          <w:sz w:val="32"/>
          <w:szCs w:val="32"/>
          <w:lang w:val="en-US" w:eastAsia="zh-CN"/>
        </w:rPr>
        <w:t>创建</w:t>
      </w:r>
      <w:r>
        <w:rPr>
          <w:rFonts w:hint="default" w:ascii="宋体" w:hAnsi="宋体" w:eastAsia="楷体_GB2312" w:cs="楷体_GB2312"/>
          <w:b/>
          <w:bCs/>
          <w:color w:val="auto"/>
          <w:kern w:val="0"/>
          <w:sz w:val="32"/>
          <w:szCs w:val="32"/>
          <w:lang w:val="en-US" w:eastAsia="zh-CN"/>
        </w:rPr>
        <w:t>社会稳定新格局</w:t>
      </w:r>
      <w:r>
        <w:rPr>
          <w:rFonts w:hint="eastAsia" w:ascii="宋体" w:hAnsi="宋体" w:eastAsia="楷体_GB2312" w:cs="楷体_GB2312"/>
          <w:b/>
          <w:bCs/>
          <w:color w:val="auto"/>
          <w:kern w:val="0"/>
          <w:sz w:val="32"/>
          <w:szCs w:val="32"/>
          <w:lang w:val="en-US" w:eastAsia="zh-CN"/>
        </w:rPr>
        <w:t>。</w:t>
      </w:r>
      <w:r>
        <w:rPr>
          <w:rFonts w:hint="eastAsia" w:ascii="仿宋_GB2312" w:hAnsi="仿宋_GB2312" w:eastAsia="仿宋_GB2312" w:cs="Times New Roman"/>
          <w:b/>
          <w:bCs/>
          <w:color w:val="auto"/>
          <w:sz w:val="32"/>
          <w:szCs w:val="32"/>
          <w:lang w:val="en-US" w:eastAsia="zh-CN"/>
        </w:rPr>
        <w:t>抓好圩镇建管工作。</w:t>
      </w:r>
      <w:r>
        <w:rPr>
          <w:rFonts w:hint="eastAsia" w:ascii="仿宋_GB2312" w:hAnsi="仿宋_GB2312" w:eastAsia="仿宋_GB2312" w:cs="Times New Roman"/>
          <w:color w:val="auto"/>
          <w:sz w:val="32"/>
          <w:szCs w:val="32"/>
          <w:lang w:val="en-US" w:eastAsia="zh-CN"/>
        </w:rPr>
        <w:t>以城乡人居环境整治为契机，加强对占道经营，乱搭乱建、乱摆乱放、违规种养行为的整治力度，强化日常巡查监管，维护圩镇秩序。加速完善圩镇基础设施建设，申报实施自来水厂扩容工程，补齐临街路面、排水排污等功能短板，从群众最关心、最迫切、最现实的利益问题入手，持续改善圩镇环境，全面提升圩镇品质。</w:t>
      </w:r>
      <w:r>
        <w:rPr>
          <w:rFonts w:hint="eastAsia" w:ascii="仿宋_GB2312" w:hAnsi="仿宋_GB2312" w:eastAsia="仿宋_GB2312" w:cs="Times New Roman"/>
          <w:b/>
          <w:bCs/>
          <w:color w:val="auto"/>
          <w:sz w:val="32"/>
          <w:szCs w:val="32"/>
          <w:lang w:val="en-US" w:eastAsia="zh-CN"/>
        </w:rPr>
        <w:t>抓好公共安全工作。</w:t>
      </w:r>
      <w:r>
        <w:rPr>
          <w:rFonts w:hint="eastAsia" w:ascii="仿宋_GB2312" w:hAnsi="仿宋_GB2312" w:eastAsia="仿宋_GB2312" w:cs="Times New Roman"/>
          <w:color w:val="auto"/>
          <w:sz w:val="32"/>
          <w:szCs w:val="32"/>
          <w:lang w:val="en-US" w:eastAsia="zh-CN"/>
        </w:rPr>
        <w:t>严格落实安全生产责任制，加大事故隐患治理力度，持续做好防溺水、地质灾害巡查、道路交通、燃气等安全隐患排查整治活动。加大宣传力度和监督检查力度，努力预防和减少各类安全事故发生。</w:t>
      </w:r>
      <w:r>
        <w:rPr>
          <w:rFonts w:hint="eastAsia" w:ascii="仿宋_GB2312" w:hAnsi="仿宋_GB2312" w:eastAsia="仿宋_GB2312" w:cs="Times New Roman"/>
          <w:b/>
          <w:bCs/>
          <w:color w:val="auto"/>
          <w:sz w:val="32"/>
          <w:szCs w:val="32"/>
          <w:lang w:val="en-US" w:eastAsia="zh-CN"/>
        </w:rPr>
        <w:t>加强社会综合治理。</w:t>
      </w:r>
      <w:r>
        <w:rPr>
          <w:rFonts w:hint="eastAsia" w:ascii="宋体" w:hAnsi="宋体" w:eastAsia="仿宋_GB2312" w:cs="仿宋_GB2312"/>
          <w:b w:val="0"/>
          <w:bCs w:val="0"/>
          <w:color w:val="auto"/>
          <w:spacing w:val="0"/>
          <w:kern w:val="2"/>
          <w:sz w:val="32"/>
          <w:szCs w:val="32"/>
          <w:lang w:val="en" w:eastAsia="zh-CN" w:bidi="ar-SA"/>
        </w:rPr>
        <w:t>坚持和发展新时代“枫桥经验”，完善矛盾纠纷多元化解机制，推动重复信访、重点领域信访和信访积案化解。</w:t>
      </w:r>
      <w:r>
        <w:rPr>
          <w:rFonts w:hint="eastAsia" w:ascii="仿宋_GB2312" w:hAnsi="仿宋_GB2312" w:eastAsia="仿宋_GB2312"/>
          <w:color w:val="auto"/>
          <w:sz w:val="32"/>
          <w:szCs w:val="32"/>
          <w:lang w:val="en-US" w:eastAsia="zh-CN"/>
        </w:rPr>
        <w:t>做实逢圩日公开接访制度，畅通信访诉求渠道，做好无访、无讼村创建。</w:t>
      </w:r>
      <w:r>
        <w:rPr>
          <w:rFonts w:hint="eastAsia" w:ascii="宋体" w:hAnsi="宋体" w:eastAsia="仿宋_GB2312" w:cs="仿宋_GB2312"/>
          <w:b w:val="0"/>
          <w:bCs w:val="0"/>
          <w:color w:val="auto"/>
          <w:spacing w:val="0"/>
          <w:kern w:val="2"/>
          <w:sz w:val="32"/>
          <w:szCs w:val="32"/>
          <w:lang w:val="en" w:eastAsia="zh-CN" w:bidi="ar-SA"/>
        </w:rPr>
        <w:t>常态化开展扫黑除恶斗争，严厉打击电信网络诈骗、养老诈骗等违法犯罪</w:t>
      </w:r>
      <w:r>
        <w:rPr>
          <w:rFonts w:hint="eastAsia" w:ascii="仿宋_GB2312" w:hAnsi="仿宋_GB2312" w:eastAsia="仿宋_GB2312" w:cs="Times New Roman"/>
          <w:color w:val="auto"/>
          <w:sz w:val="32"/>
          <w:szCs w:val="32"/>
          <w:lang w:val="en-US" w:eastAsia="zh-CN"/>
        </w:rPr>
        <w:t>。</w:t>
      </w:r>
      <w:r>
        <w:rPr>
          <w:rFonts w:hint="eastAsia" w:ascii="仿宋_GB2312" w:eastAsia="仿宋_GB2312"/>
          <w:color w:val="auto"/>
          <w:sz w:val="32"/>
          <w:szCs w:val="32"/>
        </w:rPr>
        <w:t>统筹做好统战、民族宗教、人民武装等工作，充分发挥工会、共青团、妇联、关工委、商会等群团组织的重要作用，促进社会各项事业均衡发展。</w:t>
      </w:r>
    </w:p>
    <w:p w14:paraId="137846B7">
      <w:pPr>
        <w:keepNext w:val="0"/>
        <w:keepLines w:val="0"/>
        <w:pageBreakBefore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b/>
          <w:bCs/>
          <w:color w:val="auto"/>
          <w:sz w:val="32"/>
          <w:szCs w:val="32"/>
          <w:lang w:val="en-US" w:eastAsia="zh-CN"/>
        </w:rPr>
        <w:t>（五）以自身建设为抓手，全力提升机关效能。</w:t>
      </w:r>
      <w:r>
        <w:rPr>
          <w:rFonts w:hint="eastAsia" w:ascii="仿宋_GB2312" w:hAnsi="仿宋_GB2312" w:eastAsia="仿宋_GB2312" w:cs="仿宋_GB2312"/>
          <w:color w:val="auto"/>
          <w:sz w:val="32"/>
          <w:szCs w:val="32"/>
          <w:lang w:val="en"/>
        </w:rPr>
        <w:t>以</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val="en"/>
        </w:rPr>
        <w:t>委巡察整改为契机，</w:t>
      </w:r>
      <w:r>
        <w:rPr>
          <w:rFonts w:hint="eastAsia" w:ascii="宋体" w:hAnsi="宋体" w:eastAsia="仿宋_GB2312" w:cs="仿宋_GB2312"/>
          <w:b w:val="0"/>
          <w:bCs w:val="0"/>
          <w:color w:val="auto"/>
          <w:spacing w:val="0"/>
          <w:kern w:val="2"/>
          <w:sz w:val="32"/>
          <w:szCs w:val="32"/>
          <w:lang w:val="en" w:eastAsia="zh-CN" w:bidi="ar-SA"/>
        </w:rPr>
        <w:t>纵深推进新形势下“五型”政府建设，讲政治、践忠诚、勇担当、抓落实，努力打造让党放心、人民满意的模范机关。</w:t>
      </w:r>
      <w:r>
        <w:rPr>
          <w:rFonts w:hint="eastAsia" w:ascii="仿宋_GB2312" w:hAnsi="仿宋_GB2312" w:eastAsia="仿宋_GB2312" w:cs="Times New Roman"/>
          <w:b/>
          <w:bCs/>
          <w:color w:val="auto"/>
          <w:sz w:val="32"/>
          <w:szCs w:val="32"/>
          <w:lang w:val="en-US" w:eastAsia="zh-CN"/>
        </w:rPr>
        <w:t>加强学习强本领。</w:t>
      </w:r>
      <w:r>
        <w:rPr>
          <w:rFonts w:hint="default" w:ascii="仿宋_GB2312" w:hAnsi="仿宋_GB2312" w:eastAsia="仿宋_GB2312" w:cs="Times New Roman"/>
          <w:color w:val="auto"/>
          <w:sz w:val="32"/>
          <w:szCs w:val="32"/>
          <w:lang w:val="en-US" w:eastAsia="zh-CN"/>
        </w:rPr>
        <w:t>深入学习习近平新时代中国特色社会主义思想，结合党的二十大精神，不断加强思想淬炼和政治历练</w:t>
      </w:r>
      <w:r>
        <w:rPr>
          <w:rFonts w:hint="eastAsia" w:ascii="宋体" w:hAnsi="宋体" w:eastAsia="仿宋_GB2312" w:cs="仿宋_GB2312"/>
          <w:b w:val="0"/>
          <w:bCs w:val="0"/>
          <w:color w:val="auto"/>
          <w:spacing w:val="0"/>
          <w:kern w:val="2"/>
          <w:sz w:val="32"/>
          <w:szCs w:val="32"/>
          <w:lang w:val="en" w:eastAsia="zh-CN" w:bidi="ar-SA"/>
        </w:rPr>
        <w:t>，持续提升干部理论素养，不断提高政治判断力、政治领悟力、政治执行力。</w:t>
      </w:r>
      <w:r>
        <w:rPr>
          <w:rFonts w:hint="default" w:ascii="仿宋_GB2312" w:hAnsi="仿宋_GB2312" w:eastAsia="仿宋_GB2312" w:cs="Times New Roman"/>
          <w:color w:val="auto"/>
          <w:sz w:val="32"/>
          <w:szCs w:val="32"/>
          <w:lang w:val="en-US" w:eastAsia="zh-CN"/>
        </w:rPr>
        <w:t>坚持理论联系实际，深入基层，听取民声民意，</w:t>
      </w:r>
      <w:r>
        <w:rPr>
          <w:rFonts w:hint="eastAsia" w:ascii="仿宋_GB2312" w:hAnsi="仿宋_GB2312" w:eastAsia="仿宋_GB2312" w:cs="Times New Roman"/>
          <w:color w:val="auto"/>
          <w:sz w:val="32"/>
          <w:szCs w:val="32"/>
          <w:lang w:val="en-US" w:eastAsia="zh-CN"/>
        </w:rPr>
        <w:t>坚守为民初心</w:t>
      </w:r>
      <w:r>
        <w:rPr>
          <w:rFonts w:hint="default" w:ascii="仿宋_GB2312" w:hAnsi="仿宋_GB2312" w:eastAsia="仿宋_GB2312" w:cs="Times New Roman"/>
          <w:color w:val="auto"/>
          <w:sz w:val="32"/>
          <w:szCs w:val="32"/>
          <w:lang w:val="en-US" w:eastAsia="zh-CN"/>
        </w:rPr>
        <w:t>。</w:t>
      </w:r>
      <w:r>
        <w:rPr>
          <w:rFonts w:hint="eastAsia" w:ascii="仿宋_GB2312" w:hAnsi="仿宋_GB2312" w:eastAsia="仿宋_GB2312" w:cs="Times New Roman"/>
          <w:b/>
          <w:bCs/>
          <w:color w:val="auto"/>
          <w:sz w:val="32"/>
          <w:szCs w:val="32"/>
          <w:lang w:val="en-US" w:eastAsia="zh-CN"/>
        </w:rPr>
        <w:t>严守规定讲</w:t>
      </w:r>
      <w:r>
        <w:rPr>
          <w:rFonts w:hint="default" w:ascii="仿宋_GB2312" w:hAnsi="仿宋_GB2312" w:eastAsia="仿宋_GB2312" w:cs="Times New Roman"/>
          <w:b/>
          <w:bCs/>
          <w:color w:val="auto"/>
          <w:sz w:val="32"/>
          <w:szCs w:val="32"/>
          <w:lang w:val="en-US" w:eastAsia="zh-CN"/>
        </w:rPr>
        <w:t>廉洁。</w:t>
      </w:r>
      <w:r>
        <w:rPr>
          <w:rFonts w:hint="eastAsia" w:ascii="仿宋_GB2312" w:hAnsi="仿宋_GB2312" w:eastAsia="仿宋_GB2312" w:cs="仿宋_GB2312"/>
          <w:color w:val="auto"/>
          <w:sz w:val="32"/>
          <w:szCs w:val="32"/>
        </w:rPr>
        <w:t>持之以恒贯彻落实中央“八项规定”及其实施细则精神，</w:t>
      </w:r>
      <w:r>
        <w:rPr>
          <w:rFonts w:hint="eastAsia" w:ascii="仿宋_GB2312" w:hAnsi="仿宋_GB2312" w:eastAsia="仿宋_GB2312" w:cs="仿宋_GB2312"/>
          <w:color w:val="auto"/>
          <w:sz w:val="32"/>
          <w:szCs w:val="32"/>
          <w:shd w:val="clear" w:color="000000" w:fill="FFFFFF"/>
        </w:rPr>
        <w:t>驰而不息</w:t>
      </w:r>
      <w:r>
        <w:rPr>
          <w:rFonts w:hint="eastAsia" w:ascii="仿宋_GB2312" w:hAnsi="仿宋_GB2312" w:eastAsia="仿宋_GB2312" w:cs="仿宋_GB2312"/>
          <w:color w:val="auto"/>
          <w:sz w:val="32"/>
          <w:szCs w:val="32"/>
        </w:rPr>
        <w:t>正风肃纪，涵养清风正气。大力弘扬苏区干部好作风，坚决破除形式主义、官僚主义，持续整治“怕慢假庸散”作风顽疾，</w:t>
      </w:r>
      <w:r>
        <w:rPr>
          <w:rFonts w:hint="eastAsia" w:ascii="仿宋_GB2312" w:hAnsi="仿宋_GB2312" w:eastAsia="仿宋_GB2312" w:cs="仿宋_GB2312"/>
          <w:color w:val="auto"/>
          <w:sz w:val="32"/>
          <w:szCs w:val="32"/>
          <w:lang w:bidi="ar"/>
        </w:rPr>
        <w:t>厉行勤俭节约，反对铺张浪费</w:t>
      </w:r>
      <w:r>
        <w:rPr>
          <w:rFonts w:hint="eastAsia" w:ascii="仿宋_GB2312" w:hAnsi="仿宋_GB2312" w:eastAsia="仿宋_GB2312" w:cs="仿宋_GB2312"/>
          <w:color w:val="auto"/>
          <w:sz w:val="32"/>
          <w:szCs w:val="32"/>
          <w:shd w:val="clear" w:color="000000" w:fill="FFFFFF"/>
        </w:rPr>
        <w:t>。</w:t>
      </w:r>
      <w:r>
        <w:rPr>
          <w:rFonts w:hint="eastAsia" w:ascii="仿宋_GB2312" w:hAnsi="仿宋_GB2312" w:eastAsia="仿宋_GB2312" w:cs="仿宋_GB2312"/>
          <w:b/>
          <w:bCs/>
          <w:color w:val="auto"/>
          <w:sz w:val="32"/>
          <w:szCs w:val="32"/>
          <w:lang w:val="en-US" w:eastAsia="zh-CN"/>
        </w:rPr>
        <w:t>改进作风优</w:t>
      </w:r>
      <w:r>
        <w:rPr>
          <w:rFonts w:hint="default" w:ascii="仿宋_GB2312" w:hAnsi="仿宋_GB2312" w:eastAsia="仿宋_GB2312" w:cs="Times New Roman"/>
          <w:b/>
          <w:bCs/>
          <w:color w:val="auto"/>
          <w:sz w:val="32"/>
          <w:szCs w:val="32"/>
          <w:lang w:val="en-US" w:eastAsia="zh-CN"/>
        </w:rPr>
        <w:t>服务。</w:t>
      </w:r>
      <w:r>
        <w:rPr>
          <w:rFonts w:hint="eastAsia" w:ascii="仿宋_GB2312" w:hAnsi="仿宋_GB2312" w:eastAsia="仿宋_GB2312" w:cs="Times New Roman"/>
          <w:color w:val="auto"/>
          <w:sz w:val="32"/>
          <w:szCs w:val="32"/>
          <w:lang w:val="en-US" w:eastAsia="zh-CN"/>
        </w:rPr>
        <w:t>大力实施营商环境优化升级一号改革工程，</w:t>
      </w:r>
      <w:r>
        <w:rPr>
          <w:rFonts w:hint="default" w:ascii="仿宋_GB2312" w:hAnsi="仿宋_GB2312" w:eastAsia="仿宋_GB2312" w:cs="Times New Roman"/>
          <w:color w:val="auto"/>
          <w:sz w:val="32"/>
          <w:szCs w:val="32"/>
          <w:lang w:val="en-US" w:eastAsia="zh-CN"/>
        </w:rPr>
        <w:t>坚持知责于心、担责于身、履责于行，切实提高为民服务能力水平。</w:t>
      </w:r>
      <w:r>
        <w:rPr>
          <w:rFonts w:hint="eastAsia" w:ascii="仿宋_GB2312" w:hAnsi="仿宋_GB2312" w:eastAsia="仿宋_GB2312" w:cs="仿宋_GB2312"/>
          <w:color w:val="auto"/>
          <w:sz w:val="32"/>
          <w:szCs w:val="32"/>
          <w:shd w:val="clear" w:color="000000" w:fill="FFFFFF"/>
        </w:rPr>
        <w:t>坚持说实话、谋实事、出实招、求实效，全力以赴疏堵点、破难点，提高落细落小落实能力。</w:t>
      </w:r>
      <w:r>
        <w:rPr>
          <w:rFonts w:hint="default" w:ascii="仿宋_GB2312" w:hAnsi="仿宋_GB2312" w:eastAsia="仿宋_GB2312" w:cs="Times New Roman"/>
          <w:color w:val="auto"/>
          <w:sz w:val="32"/>
          <w:szCs w:val="32"/>
          <w:lang w:val="en-US" w:eastAsia="zh-CN"/>
        </w:rPr>
        <w:t>坚持依法行政、依法办事，切实提高政府依法行政能力和法治水平。</w:t>
      </w:r>
    </w:p>
    <w:p w14:paraId="5A476947">
      <w:pPr>
        <w:keepNext w:val="0"/>
        <w:keepLines w:val="0"/>
        <w:pageBreakBefore w:val="0"/>
        <w:widowControl w:val="0"/>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宋体" w:hAnsi="宋体" w:eastAsia="仿宋_GB2312" w:cs="仿宋_GB2312"/>
          <w:b w:val="0"/>
          <w:bCs w:val="0"/>
          <w:color w:val="auto"/>
          <w:spacing w:val="0"/>
          <w:kern w:val="2"/>
          <w:sz w:val="32"/>
          <w:szCs w:val="32"/>
          <w:lang w:val="en-US" w:eastAsia="zh-CN" w:bidi="ar-SA"/>
        </w:rPr>
      </w:pPr>
      <w:r>
        <w:rPr>
          <w:rFonts w:hint="eastAsia" w:ascii="宋体" w:hAnsi="宋体" w:eastAsia="仿宋_GB2312" w:cs="仿宋_GB2312"/>
          <w:b w:val="0"/>
          <w:bCs w:val="0"/>
          <w:color w:val="auto"/>
          <w:spacing w:val="0"/>
          <w:kern w:val="2"/>
          <w:sz w:val="32"/>
          <w:szCs w:val="32"/>
          <w:lang w:val="en" w:eastAsia="zh-CN" w:bidi="ar-SA"/>
        </w:rPr>
        <w:t>各位代表！</w:t>
      </w:r>
      <w:r>
        <w:rPr>
          <w:rFonts w:hint="eastAsia" w:ascii="宋体" w:hAnsi="宋体" w:eastAsia="仿宋_GB2312" w:cs="仿宋_GB2312"/>
          <w:b w:val="0"/>
          <w:bCs w:val="0"/>
          <w:color w:val="auto"/>
          <w:spacing w:val="0"/>
          <w:kern w:val="2"/>
          <w:sz w:val="32"/>
          <w:szCs w:val="32"/>
          <w:lang w:val="en-US" w:eastAsia="zh-CN" w:bidi="ar-SA"/>
        </w:rPr>
        <w:t>蓝图已绘就，奋进正当时。让我们更加紧密地团结在以习近平同志为核心的党中央周围，在县委、县政府和</w:t>
      </w:r>
    </w:p>
    <w:p w14:paraId="59D2BA9B">
      <w:pPr>
        <w:keepNext w:val="0"/>
        <w:keepLines w:val="0"/>
        <w:pageBreakBefore w:val="0"/>
        <w:widowControl w:val="0"/>
        <w:kinsoku/>
        <w:wordWrap/>
        <w:overflowPunct/>
        <w:topLinePunct/>
        <w:autoSpaceDE/>
        <w:autoSpaceDN/>
        <w:bidi w:val="0"/>
        <w:adjustRightInd/>
        <w:snapToGrid/>
        <w:spacing w:beforeAutospacing="0" w:afterAutospacing="0" w:line="560" w:lineRule="exact"/>
        <w:jc w:val="both"/>
        <w:textAlignment w:val="auto"/>
        <w:rPr>
          <w:rFonts w:hint="default" w:ascii="宋体" w:hAnsi="宋体" w:eastAsia="仿宋_GB2312" w:cs="Times New Roman"/>
          <w:color w:val="auto"/>
          <w:kern w:val="2"/>
          <w:sz w:val="32"/>
          <w:szCs w:val="32"/>
          <w:lang w:val="en-US" w:eastAsia="zh-CN" w:bidi="ar-SA"/>
        </w:rPr>
      </w:pPr>
      <w:r>
        <w:rPr>
          <w:rFonts w:hint="eastAsia" w:ascii="宋体" w:hAnsi="宋体" w:eastAsia="仿宋_GB2312" w:cs="仿宋_GB2312"/>
          <w:b w:val="0"/>
          <w:bCs w:val="0"/>
          <w:color w:val="auto"/>
          <w:spacing w:val="0"/>
          <w:kern w:val="2"/>
          <w:sz w:val="32"/>
          <w:szCs w:val="32"/>
          <w:lang w:val="en-US" w:eastAsia="zh-CN" w:bidi="ar-SA"/>
        </w:rPr>
        <w:t>镇党委的坚强领导下，踔厉奋发、笃行不怠，团结实干、勇毅前行，为</w:t>
      </w:r>
      <w:r>
        <w:rPr>
          <w:rFonts w:hint="eastAsia" w:ascii="宋体" w:hAnsi="宋体" w:eastAsia="仿宋_GB2312"/>
          <w:color w:val="auto"/>
          <w:kern w:val="11"/>
          <w:sz w:val="32"/>
          <w:szCs w:val="32"/>
          <w:lang w:val="en-US" w:eastAsia="zh-CN"/>
        </w:rPr>
        <w:t>建设“绿色营前、红色营前、金色营前”</w:t>
      </w:r>
      <w:r>
        <w:rPr>
          <w:rFonts w:hint="eastAsia" w:ascii="宋体" w:hAnsi="宋体" w:eastAsia="仿宋_GB2312" w:cs="仿宋_GB2312"/>
          <w:b w:val="0"/>
          <w:bCs w:val="0"/>
          <w:color w:val="auto"/>
          <w:spacing w:val="0"/>
          <w:kern w:val="2"/>
          <w:sz w:val="32"/>
          <w:szCs w:val="32"/>
          <w:lang w:val="en-US" w:eastAsia="zh-CN" w:bidi="ar-SA"/>
        </w:rPr>
        <w:t>而努力奋斗！</w:t>
      </w:r>
    </w:p>
    <w:sectPr>
      <w:footerReference r:id="rId3" w:type="default"/>
      <w:pgSz w:w="11906" w:h="16838"/>
      <w:pgMar w:top="2098" w:right="1587" w:bottom="2098" w:left="1587" w:header="851" w:footer="992"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AE9A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65C01">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565C01">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NGQwNGQ1N2MwZGIzN2ViMzRhZWIyZWE0MGNhYzUifQ=="/>
    <w:docVar w:name="KSO_WPS_MARK_KEY" w:val="ac412ed5-3c40-4f6f-a0f5-c9a065d8c2e5"/>
  </w:docVars>
  <w:rsids>
    <w:rsidRoot w:val="00000000"/>
    <w:rsid w:val="01254F2E"/>
    <w:rsid w:val="01260E98"/>
    <w:rsid w:val="016A347B"/>
    <w:rsid w:val="01883692"/>
    <w:rsid w:val="02123FF3"/>
    <w:rsid w:val="022950E4"/>
    <w:rsid w:val="02685253"/>
    <w:rsid w:val="02B9737A"/>
    <w:rsid w:val="03687BE1"/>
    <w:rsid w:val="03FD2384"/>
    <w:rsid w:val="045126D0"/>
    <w:rsid w:val="049F54F2"/>
    <w:rsid w:val="05F94DCD"/>
    <w:rsid w:val="07397B77"/>
    <w:rsid w:val="07D32959"/>
    <w:rsid w:val="08F77022"/>
    <w:rsid w:val="09864BCA"/>
    <w:rsid w:val="0A466107"/>
    <w:rsid w:val="0CF67776"/>
    <w:rsid w:val="0D251E81"/>
    <w:rsid w:val="0D3D50F0"/>
    <w:rsid w:val="0E7F646F"/>
    <w:rsid w:val="0E8E5214"/>
    <w:rsid w:val="0EC56EA9"/>
    <w:rsid w:val="0F1669F0"/>
    <w:rsid w:val="10202503"/>
    <w:rsid w:val="10900DB0"/>
    <w:rsid w:val="120F7956"/>
    <w:rsid w:val="12692339"/>
    <w:rsid w:val="12A7303C"/>
    <w:rsid w:val="14B60D41"/>
    <w:rsid w:val="15041F87"/>
    <w:rsid w:val="153638BB"/>
    <w:rsid w:val="1551146D"/>
    <w:rsid w:val="1711641B"/>
    <w:rsid w:val="176C18A3"/>
    <w:rsid w:val="17E15EF2"/>
    <w:rsid w:val="18025D64"/>
    <w:rsid w:val="191D3696"/>
    <w:rsid w:val="19C3007F"/>
    <w:rsid w:val="1B07635A"/>
    <w:rsid w:val="1BC62263"/>
    <w:rsid w:val="1C471391"/>
    <w:rsid w:val="1C4A0471"/>
    <w:rsid w:val="1CC671F2"/>
    <w:rsid w:val="1D2E2C10"/>
    <w:rsid w:val="1E22587F"/>
    <w:rsid w:val="1E9171D1"/>
    <w:rsid w:val="1EDC5B33"/>
    <w:rsid w:val="1FC4521F"/>
    <w:rsid w:val="20241A79"/>
    <w:rsid w:val="20B75A52"/>
    <w:rsid w:val="21553F62"/>
    <w:rsid w:val="221A718D"/>
    <w:rsid w:val="22857CBD"/>
    <w:rsid w:val="23344974"/>
    <w:rsid w:val="241066F6"/>
    <w:rsid w:val="24895BF9"/>
    <w:rsid w:val="250E7516"/>
    <w:rsid w:val="258856BA"/>
    <w:rsid w:val="261C26E6"/>
    <w:rsid w:val="272110D9"/>
    <w:rsid w:val="27DF39CB"/>
    <w:rsid w:val="28321FE7"/>
    <w:rsid w:val="28F92530"/>
    <w:rsid w:val="294361DC"/>
    <w:rsid w:val="2A7174D6"/>
    <w:rsid w:val="2A8940C2"/>
    <w:rsid w:val="2B05625A"/>
    <w:rsid w:val="2B2E1961"/>
    <w:rsid w:val="2B5176F9"/>
    <w:rsid w:val="2BFA43A5"/>
    <w:rsid w:val="2C4F5D47"/>
    <w:rsid w:val="2CA82A69"/>
    <w:rsid w:val="2CE42831"/>
    <w:rsid w:val="2D2B79D4"/>
    <w:rsid w:val="2EF50327"/>
    <w:rsid w:val="2F0923CB"/>
    <w:rsid w:val="2F261346"/>
    <w:rsid w:val="2F391C13"/>
    <w:rsid w:val="2F9723BE"/>
    <w:rsid w:val="30ED2424"/>
    <w:rsid w:val="322D17D7"/>
    <w:rsid w:val="33073641"/>
    <w:rsid w:val="33CC1CE2"/>
    <w:rsid w:val="33D30ADC"/>
    <w:rsid w:val="33E22E17"/>
    <w:rsid w:val="36DF5796"/>
    <w:rsid w:val="372C49F9"/>
    <w:rsid w:val="37A12A4B"/>
    <w:rsid w:val="38536D5E"/>
    <w:rsid w:val="385839D6"/>
    <w:rsid w:val="393365E9"/>
    <w:rsid w:val="39533942"/>
    <w:rsid w:val="3A57154A"/>
    <w:rsid w:val="3A773F37"/>
    <w:rsid w:val="3B9F6227"/>
    <w:rsid w:val="3BFE67ED"/>
    <w:rsid w:val="3C213BAF"/>
    <w:rsid w:val="3C9E39FD"/>
    <w:rsid w:val="3D6505D0"/>
    <w:rsid w:val="3DB11DAC"/>
    <w:rsid w:val="3E6D18D9"/>
    <w:rsid w:val="3EB5507C"/>
    <w:rsid w:val="3F55646F"/>
    <w:rsid w:val="3F6D1DA0"/>
    <w:rsid w:val="408817AB"/>
    <w:rsid w:val="40A6677F"/>
    <w:rsid w:val="4125198D"/>
    <w:rsid w:val="41601281"/>
    <w:rsid w:val="441427F7"/>
    <w:rsid w:val="4453331F"/>
    <w:rsid w:val="451C1963"/>
    <w:rsid w:val="45535782"/>
    <w:rsid w:val="45DE0A62"/>
    <w:rsid w:val="46704FD2"/>
    <w:rsid w:val="470C6167"/>
    <w:rsid w:val="474A1F32"/>
    <w:rsid w:val="48AB454B"/>
    <w:rsid w:val="48B87BF5"/>
    <w:rsid w:val="48E878E4"/>
    <w:rsid w:val="48EC6383"/>
    <w:rsid w:val="499C7039"/>
    <w:rsid w:val="49C85602"/>
    <w:rsid w:val="4A6D7A87"/>
    <w:rsid w:val="4A9527AF"/>
    <w:rsid w:val="4AB75D87"/>
    <w:rsid w:val="4AFC289D"/>
    <w:rsid w:val="4B173794"/>
    <w:rsid w:val="4B4B7B71"/>
    <w:rsid w:val="4B7D6F8C"/>
    <w:rsid w:val="4B997E09"/>
    <w:rsid w:val="4BC04B79"/>
    <w:rsid w:val="4BDE0746"/>
    <w:rsid w:val="4C4F53B2"/>
    <w:rsid w:val="4CEC2ED5"/>
    <w:rsid w:val="4D186EB4"/>
    <w:rsid w:val="4DD12BAC"/>
    <w:rsid w:val="4E916EE6"/>
    <w:rsid w:val="4EF474AD"/>
    <w:rsid w:val="4F163988"/>
    <w:rsid w:val="4F583371"/>
    <w:rsid w:val="4FB27454"/>
    <w:rsid w:val="4FEC615D"/>
    <w:rsid w:val="505A42BA"/>
    <w:rsid w:val="50B65283"/>
    <w:rsid w:val="50F804CD"/>
    <w:rsid w:val="517A6A24"/>
    <w:rsid w:val="519F4486"/>
    <w:rsid w:val="5259306A"/>
    <w:rsid w:val="53215E4A"/>
    <w:rsid w:val="53A60FD2"/>
    <w:rsid w:val="574C66A0"/>
    <w:rsid w:val="57F10098"/>
    <w:rsid w:val="5842677F"/>
    <w:rsid w:val="58627B9D"/>
    <w:rsid w:val="58637662"/>
    <w:rsid w:val="58854AEB"/>
    <w:rsid w:val="598731BD"/>
    <w:rsid w:val="5B045F56"/>
    <w:rsid w:val="5D2E3846"/>
    <w:rsid w:val="5D676968"/>
    <w:rsid w:val="5DDC3AEA"/>
    <w:rsid w:val="5E8D5614"/>
    <w:rsid w:val="5EA04F5B"/>
    <w:rsid w:val="5FEC0DC5"/>
    <w:rsid w:val="60160FC9"/>
    <w:rsid w:val="61C07DB9"/>
    <w:rsid w:val="62674AB7"/>
    <w:rsid w:val="62744735"/>
    <w:rsid w:val="62B04041"/>
    <w:rsid w:val="64161D4E"/>
    <w:rsid w:val="64731AB0"/>
    <w:rsid w:val="65144829"/>
    <w:rsid w:val="654C2E85"/>
    <w:rsid w:val="65D00FB1"/>
    <w:rsid w:val="66000403"/>
    <w:rsid w:val="660E6C4E"/>
    <w:rsid w:val="665F3AB9"/>
    <w:rsid w:val="6A3D7B02"/>
    <w:rsid w:val="6A6C73AF"/>
    <w:rsid w:val="6B6C5BC7"/>
    <w:rsid w:val="6C1952C4"/>
    <w:rsid w:val="6C5C75F7"/>
    <w:rsid w:val="6D7234B1"/>
    <w:rsid w:val="6E1C7D46"/>
    <w:rsid w:val="6FC55FD1"/>
    <w:rsid w:val="703C0E34"/>
    <w:rsid w:val="70810BBD"/>
    <w:rsid w:val="72541E8D"/>
    <w:rsid w:val="72565DA3"/>
    <w:rsid w:val="725B062C"/>
    <w:rsid w:val="73383726"/>
    <w:rsid w:val="73634A7D"/>
    <w:rsid w:val="75E75DDD"/>
    <w:rsid w:val="75FE55F3"/>
    <w:rsid w:val="7623233D"/>
    <w:rsid w:val="76E575E9"/>
    <w:rsid w:val="76E732D0"/>
    <w:rsid w:val="775D2D2D"/>
    <w:rsid w:val="775F2B14"/>
    <w:rsid w:val="7A8F46C9"/>
    <w:rsid w:val="7AC73B44"/>
    <w:rsid w:val="7D2D377A"/>
    <w:rsid w:val="7D4D0725"/>
    <w:rsid w:val="7D881A98"/>
    <w:rsid w:val="7DBD23EE"/>
    <w:rsid w:val="7E130E4E"/>
    <w:rsid w:val="7E690C76"/>
    <w:rsid w:val="7EBA053B"/>
    <w:rsid w:val="7F0C2270"/>
    <w:rsid w:val="7FD6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styleId="3">
    <w:name w:val="Normal Indent"/>
    <w:basedOn w:val="1"/>
    <w:next w:val="1"/>
    <w:qFormat/>
    <w:uiPriority w:val="0"/>
    <w:pPr>
      <w:ind w:firstLine="420" w:firstLineChars="200"/>
    </w:pPr>
    <w:rPr>
      <w:rFonts w:eastAsia="仿宋"/>
      <w:sz w:val="32"/>
    </w:rPr>
  </w:style>
  <w:style w:type="paragraph" w:styleId="4">
    <w:name w:val="Body Text"/>
    <w:basedOn w:val="1"/>
    <w:next w:val="1"/>
    <w:qFormat/>
    <w:uiPriority w:val="0"/>
    <w:pPr>
      <w:spacing w:after="120"/>
    </w:pPr>
  </w:style>
  <w:style w:type="paragraph" w:styleId="5">
    <w:name w:val="Body Text Indent 2"/>
    <w:basedOn w:val="1"/>
    <w:next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toc 2"/>
    <w:basedOn w:val="1"/>
    <w:next w:val="1"/>
    <w:qFormat/>
    <w:uiPriority w:val="0"/>
    <w:pPr>
      <w:ind w:left="420"/>
      <w:jc w:val="center"/>
    </w:pPr>
    <w:rPr>
      <w:rFonts w:ascii="黑体" w:eastAsia="黑体"/>
      <w:sz w:val="32"/>
      <w:szCs w:val="32"/>
    </w:rPr>
  </w:style>
  <w:style w:type="paragraph" w:styleId="10">
    <w:name w:val="Normal (Web)"/>
    <w:basedOn w:val="1"/>
    <w:next w:val="1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next w:val="1"/>
    <w:qFormat/>
    <w:uiPriority w:val="0"/>
    <w:pPr>
      <w:spacing w:after="0"/>
      <w:ind w:firstLine="420" w:firstLineChars="100"/>
    </w:pPr>
    <w:rPr>
      <w:rFonts w:ascii="宋体" w:hAnsi="宋体" w:eastAsia="宋体" w:cs="Times New Roman"/>
      <w:kern w:val="0"/>
      <w:sz w:val="28"/>
      <w:szCs w:val="24"/>
    </w:rPr>
  </w:style>
  <w:style w:type="paragraph" w:styleId="12">
    <w:name w:val="Body Text First Indent 2"/>
    <w:basedOn w:val="2"/>
    <w:next w:val="11"/>
    <w:unhideWhenUsed/>
    <w:qFormat/>
    <w:uiPriority w:val="99"/>
    <w:pPr>
      <w:ind w:firstLine="420" w:firstLineChars="200"/>
    </w:pPr>
  </w:style>
  <w:style w:type="character" w:styleId="15">
    <w:name w:val="Strong"/>
    <w:basedOn w:val="14"/>
    <w:qFormat/>
    <w:uiPriority w:val="0"/>
    <w:rPr>
      <w:b/>
    </w:rPr>
  </w:style>
  <w:style w:type="paragraph" w:customStyle="1" w:styleId="16">
    <w:name w:val="UserStyle_0"/>
    <w:basedOn w:val="1"/>
    <w:next w:val="1"/>
    <w:qFormat/>
    <w:uiPriority w:val="0"/>
    <w:pPr>
      <w:ind w:firstLine="420" w:firstLineChars="200"/>
      <w:jc w:val="both"/>
      <w:textAlignment w:val="baseline"/>
    </w:pPr>
    <w:rPr>
      <w:rFonts w:ascii="Calibri" w:hAnsi="Calibri" w:eastAsia="仿宋"/>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6069</Words>
  <Characters>6201</Characters>
  <Lines>0</Lines>
  <Paragraphs>0</Paragraphs>
  <TotalTime>2</TotalTime>
  <ScaleCrop>false</ScaleCrop>
  <LinksUpToDate>false</LinksUpToDate>
  <CharactersWithSpaces>6208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2023-02-08T03:02:00Z</dcterms:created>
  <dc:creator>Administrator</dc:creator>
  <cp:lastModifiedBy>Administrator</cp:lastModifiedBy>
  <cp:lastPrinted>2023-02-20T09:19:00Z</cp:lastPrinted>
  <dcterms:modified xsi:type="dcterms:W3CDTF">2025-12-23T03:29:10Z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8ADBBE64E3F849AEA993412442E3A0C2_13</vt:lpwstr>
  </property>
</Properties>
</file>