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B5037">
      <w:pPr>
        <w:autoSpaceDE w:val="0"/>
        <w:spacing w:before="100" w:beforeAutospacing="1" w:after="100" w:afterAutospacing="1" w:line="500" w:lineRule="exact"/>
        <w:jc w:val="center"/>
        <w:rPr>
          <w:rFonts w:ascii="宋体" w:hAnsi="宋体" w:eastAsia="宋体" w:cs="宋体"/>
          <w:kern w:val="0"/>
          <w:sz w:val="24"/>
          <w:szCs w:val="24"/>
        </w:rPr>
      </w:pPr>
      <w:bookmarkStart w:id="0" w:name="OLE_LINK1"/>
      <w:r>
        <w:rPr>
          <w:rFonts w:hint="eastAsia" w:ascii="方正小标宋简体" w:hAnsi="宋体" w:eastAsia="方正小标宋简体" w:cs="宋体"/>
          <w:sz w:val="44"/>
          <w:szCs w:val="44"/>
        </w:rPr>
        <w:t>上犹县</w:t>
      </w:r>
      <w:r>
        <w:rPr>
          <w:rFonts w:hint="eastAsia" w:ascii="宋体" w:hAnsi="宋体" w:eastAsia="方正小标宋简体" w:cs="宋体"/>
          <w:sz w:val="44"/>
          <w:szCs w:val="44"/>
        </w:rPr>
        <w:t>2021</w:t>
      </w:r>
      <w:r>
        <w:rPr>
          <w:rFonts w:hint="eastAsia" w:ascii="方正小标宋简体" w:hAnsi="宋体" w:eastAsia="方正小标宋简体" w:cs="宋体"/>
          <w:sz w:val="44"/>
          <w:szCs w:val="44"/>
        </w:rPr>
        <w:t>年度政府信息公开工作年度报告</w:t>
      </w:r>
    </w:p>
    <w:p w14:paraId="37AF702C">
      <w:pPr>
        <w:autoSpaceDE w:val="0"/>
        <w:spacing w:line="500" w:lineRule="exact"/>
        <w:jc w:val="center"/>
        <w:rPr>
          <w:rFonts w:ascii="宋体" w:hAnsi="宋体" w:eastAsia="宋体" w:cs="宋体"/>
          <w:kern w:val="0"/>
          <w:sz w:val="24"/>
          <w:szCs w:val="24"/>
        </w:rPr>
      </w:pPr>
      <w:r>
        <w:rPr>
          <w:rFonts w:hint="eastAsia" w:ascii="MS Mincho" w:hAnsi="MS Mincho" w:eastAsia="MS Mincho" w:cs="MS Mincho"/>
          <w:szCs w:val="21"/>
        </w:rPr>
        <w:t> </w:t>
      </w:r>
    </w:p>
    <w:p w14:paraId="67519E62">
      <w:pPr>
        <w:widowControl/>
        <w:autoSpaceDE w:val="0"/>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报告依据《中华人民共和国政府信息公开条例》第五十条之规定和国务院办公厅政府信息与政务公开办公室发布的《中华人民共和国政府信息公开年度报告格式》（国办公开办函〔2021〕30号）要求，结合有关统计数据编制。报告中所列数据的统计期限自2021年1月1日起至2021年12月31日止。全文包括总体情况、主动公开政府信息情况、收到和处理政府信息公开申请情况、政府信息公开行政复议行政诉讼情况、存在的主要问题及改进情况、其他需要报告的事项等6个部分的内容。本年度报告的电子版可以从上犹县人民政府网站</w:t>
      </w:r>
      <w:r>
        <w:rPr>
          <w:rFonts w:hint="eastAsia" w:ascii="仿宋_GB2312" w:hAnsi="宋体" w:eastAsia="仿宋_GB2312" w:cs="宋体"/>
          <w:kern w:val="0"/>
          <w:sz w:val="28"/>
          <w:szCs w:val="28"/>
        </w:rPr>
        <w:t>（http://www.shangyou.gov.cn）</w:t>
      </w:r>
      <w:r>
        <w:rPr>
          <w:rFonts w:hint="eastAsia" w:ascii="仿宋_GB2312" w:hAnsi="宋体" w:eastAsia="仿宋_GB2312" w:cs="宋体"/>
          <w:kern w:val="0"/>
          <w:sz w:val="32"/>
          <w:szCs w:val="32"/>
        </w:rPr>
        <w:t>下载。如对本报告有任何疑问，请与上犹县人民政府办公室联系（地址：赣州市上犹县犹江大道16号行政中心，电话：0797-8542306）。</w:t>
      </w:r>
    </w:p>
    <w:p w14:paraId="677D7BF2">
      <w:pPr>
        <w:widowControl/>
        <w:autoSpaceDE w:val="0"/>
        <w:spacing w:line="560" w:lineRule="exact"/>
        <w:ind w:firstLine="640" w:firstLineChars="200"/>
        <w:rPr>
          <w:rFonts w:ascii="宋体" w:hAnsi="宋体" w:eastAsia="宋体" w:cs="宋体"/>
          <w:kern w:val="0"/>
          <w:sz w:val="24"/>
          <w:szCs w:val="24"/>
        </w:rPr>
      </w:pPr>
      <w:r>
        <w:rPr>
          <w:rFonts w:hint="eastAsia" w:ascii="黑体" w:hAnsi="黑体" w:eastAsia="黑体" w:cs="宋体"/>
          <w:sz w:val="32"/>
          <w:szCs w:val="32"/>
        </w:rPr>
        <w:t>一、总体情况</w:t>
      </w:r>
    </w:p>
    <w:p w14:paraId="6F850438">
      <w:pPr>
        <w:widowControl/>
        <w:autoSpaceDE w:val="0"/>
        <w:spacing w:line="560" w:lineRule="exact"/>
        <w:ind w:firstLine="640" w:firstLineChars="200"/>
        <w:rPr>
          <w:rFonts w:hint="eastAsia" w:ascii="仿宋_GB2312" w:hAnsi="宋体" w:eastAsia="仿宋_GB2312" w:cs="宋体"/>
          <w:kern w:val="32"/>
          <w:sz w:val="32"/>
          <w:szCs w:val="32"/>
          <w:shd w:val="clear" w:color="auto" w:fill="FFFFFF"/>
        </w:rPr>
      </w:pPr>
      <w:r>
        <w:rPr>
          <w:rFonts w:hint="eastAsia" w:ascii="宋体" w:hAnsi="宋体" w:eastAsia="仿宋_GB2312" w:cs="宋体"/>
          <w:kern w:val="0"/>
          <w:sz w:val="32"/>
          <w:szCs w:val="32"/>
        </w:rPr>
        <w:t>2021</w:t>
      </w:r>
      <w:r>
        <w:rPr>
          <w:rFonts w:hint="eastAsia" w:ascii="仿宋_GB2312" w:hAnsi="宋体" w:eastAsia="仿宋_GB2312" w:cs="宋体"/>
          <w:kern w:val="0"/>
          <w:sz w:val="32"/>
          <w:szCs w:val="32"/>
        </w:rPr>
        <w:t>年，全县</w:t>
      </w:r>
      <w:r>
        <w:rPr>
          <w:rFonts w:hint="eastAsia" w:ascii="仿宋_GB2312" w:hAnsi="宋体" w:eastAsia="仿宋_GB2312" w:cs="宋体"/>
          <w:kern w:val="32"/>
          <w:sz w:val="32"/>
          <w:szCs w:val="32"/>
          <w:shd w:val="clear" w:color="auto" w:fill="FFFFFF"/>
        </w:rPr>
        <w:t>通过政务信息工作平台主动发布政务信息25198条，</w:t>
      </w:r>
      <w:r>
        <w:rPr>
          <w:rFonts w:hint="eastAsia" w:ascii="仿宋_GB2312" w:hAnsi="宋体" w:eastAsia="仿宋_GB2312" w:cs="宋体"/>
          <w:kern w:val="0"/>
          <w:sz w:val="32"/>
          <w:szCs w:val="32"/>
        </w:rPr>
        <w:t>办理人大代表建议</w:t>
      </w:r>
      <w:r>
        <w:rPr>
          <w:rFonts w:hint="eastAsia" w:ascii="宋体" w:hAnsi="宋体" w:eastAsia="仿宋_GB2312" w:cs="宋体"/>
          <w:kern w:val="0"/>
          <w:sz w:val="32"/>
          <w:szCs w:val="32"/>
        </w:rPr>
        <w:t>93</w:t>
      </w:r>
      <w:r>
        <w:rPr>
          <w:rFonts w:hint="eastAsia" w:ascii="仿宋_GB2312" w:hAnsi="宋体" w:eastAsia="仿宋_GB2312" w:cs="宋体"/>
          <w:kern w:val="0"/>
          <w:sz w:val="32"/>
          <w:szCs w:val="32"/>
        </w:rPr>
        <w:t>件，政协委员提案</w:t>
      </w:r>
      <w:r>
        <w:rPr>
          <w:rFonts w:hint="eastAsia" w:ascii="宋体" w:hAnsi="宋体" w:eastAsia="宋体" w:cs="宋体"/>
          <w:kern w:val="0"/>
          <w:sz w:val="32"/>
          <w:szCs w:val="32"/>
        </w:rPr>
        <w:t>101</w:t>
      </w:r>
      <w:r>
        <w:rPr>
          <w:rFonts w:hint="eastAsia" w:ascii="仿宋_GB2312" w:hAnsi="宋体" w:eastAsia="仿宋_GB2312" w:cs="宋体"/>
          <w:kern w:val="0"/>
          <w:sz w:val="32"/>
          <w:szCs w:val="32"/>
        </w:rPr>
        <w:t>件，满意率</w:t>
      </w:r>
      <w:r>
        <w:rPr>
          <w:rFonts w:hint="eastAsia" w:ascii="宋体" w:hAnsi="宋体" w:eastAsia="宋体" w:cs="宋体"/>
          <w:kern w:val="0"/>
          <w:sz w:val="32"/>
          <w:szCs w:val="32"/>
        </w:rPr>
        <w:t>100%</w:t>
      </w:r>
      <w:r>
        <w:rPr>
          <w:rFonts w:hint="eastAsia" w:ascii="仿宋_GB2312" w:hAnsi="宋体" w:eastAsia="仿宋_GB2312" w:cs="宋体"/>
          <w:kern w:val="0"/>
          <w:sz w:val="32"/>
          <w:szCs w:val="32"/>
        </w:rPr>
        <w:t>。</w:t>
      </w:r>
      <w:r>
        <w:rPr>
          <w:rFonts w:hint="eastAsia" w:ascii="仿宋_GB2312" w:hAnsi="宋体" w:eastAsia="仿宋_GB2312" w:cs="宋体"/>
          <w:kern w:val="32"/>
          <w:sz w:val="32"/>
          <w:szCs w:val="32"/>
          <w:shd w:val="clear" w:color="auto" w:fill="FFFFFF"/>
        </w:rPr>
        <w:t>受理县长信箱</w:t>
      </w:r>
      <w:r>
        <w:rPr>
          <w:rFonts w:hint="eastAsia" w:ascii="宋体" w:hAnsi="宋体" w:eastAsia="仿宋_GB2312" w:cs="宋体"/>
          <w:kern w:val="32"/>
          <w:sz w:val="32"/>
          <w:szCs w:val="32"/>
          <w:shd w:val="clear" w:color="auto" w:fill="FFFFFF"/>
        </w:rPr>
        <w:t>70</w:t>
      </w:r>
      <w:r>
        <w:rPr>
          <w:rFonts w:hint="eastAsia" w:ascii="仿宋_GB2312" w:hAnsi="宋体" w:eastAsia="仿宋_GB2312" w:cs="宋体"/>
          <w:kern w:val="32"/>
          <w:sz w:val="32"/>
          <w:szCs w:val="32"/>
          <w:shd w:val="clear" w:color="auto" w:fill="FFFFFF"/>
        </w:rPr>
        <w:t>件，网上信访</w:t>
      </w:r>
      <w:r>
        <w:rPr>
          <w:rFonts w:hint="eastAsia" w:ascii="宋体" w:hAnsi="宋体" w:eastAsia="宋体" w:cs="宋体"/>
          <w:kern w:val="32"/>
          <w:sz w:val="32"/>
          <w:szCs w:val="32"/>
          <w:shd w:val="clear" w:color="auto" w:fill="FFFFFF"/>
        </w:rPr>
        <w:t>54</w:t>
      </w:r>
      <w:r>
        <w:rPr>
          <w:rFonts w:hint="eastAsia" w:ascii="仿宋_GB2312" w:hAnsi="宋体" w:eastAsia="仿宋_GB2312" w:cs="宋体"/>
          <w:kern w:val="32"/>
          <w:sz w:val="32"/>
          <w:szCs w:val="32"/>
          <w:shd w:val="clear" w:color="auto" w:fill="FFFFFF"/>
        </w:rPr>
        <w:t>件，办结率</w:t>
      </w:r>
      <w:r>
        <w:rPr>
          <w:rFonts w:hint="eastAsia" w:ascii="宋体" w:hAnsi="宋体" w:eastAsia="宋体" w:cs="宋体"/>
          <w:kern w:val="32"/>
          <w:sz w:val="32"/>
          <w:szCs w:val="32"/>
          <w:shd w:val="clear" w:color="auto" w:fill="FFFFFF"/>
        </w:rPr>
        <w:t>100%</w:t>
      </w:r>
      <w:r>
        <w:rPr>
          <w:rFonts w:hint="eastAsia" w:ascii="仿宋_GB2312" w:hAnsi="宋体" w:eastAsia="仿宋_GB2312" w:cs="宋体"/>
          <w:kern w:val="32"/>
          <w:sz w:val="32"/>
          <w:szCs w:val="32"/>
          <w:shd w:val="clear" w:color="auto" w:fill="FFFFFF"/>
        </w:rPr>
        <w:t>，来信来电回复满意率</w:t>
      </w:r>
      <w:r>
        <w:rPr>
          <w:rFonts w:hint="eastAsia" w:ascii="宋体" w:hAnsi="宋体" w:eastAsia="宋体" w:cs="宋体"/>
          <w:kern w:val="32"/>
          <w:sz w:val="32"/>
          <w:szCs w:val="32"/>
          <w:shd w:val="clear" w:color="auto" w:fill="FFFFFF"/>
        </w:rPr>
        <w:t>98.37%</w:t>
      </w:r>
      <w:r>
        <w:rPr>
          <w:rFonts w:hint="eastAsia" w:ascii="仿宋_GB2312" w:hAnsi="宋体" w:eastAsia="仿宋_GB2312" w:cs="宋体"/>
          <w:kern w:val="32"/>
          <w:sz w:val="32"/>
          <w:szCs w:val="32"/>
          <w:shd w:val="clear" w:color="auto" w:fill="FFFFFF"/>
        </w:rPr>
        <w:t>。</w:t>
      </w:r>
    </w:p>
    <w:p w14:paraId="23A19ECB">
      <w:pPr>
        <w:widowControl/>
        <w:autoSpaceDE w:val="0"/>
        <w:spacing w:line="560" w:lineRule="exact"/>
        <w:ind w:firstLine="480" w:firstLineChars="200"/>
        <w:rPr>
          <w:rFonts w:hint="eastAsia" w:ascii="宋体" w:hAnsi="宋体" w:eastAsia="宋体" w:cs="宋体"/>
          <w:kern w:val="0"/>
          <w:sz w:val="24"/>
          <w:szCs w:val="24"/>
        </w:rPr>
      </w:pPr>
      <w:r>
        <w:rPr>
          <w:rFonts w:hint="eastAsia" w:ascii="MS Mincho" w:hAnsi="MS Mincho" w:eastAsia="MS Mincho" w:cs="MS Mincho"/>
          <w:kern w:val="32"/>
          <w:sz w:val="24"/>
          <w:szCs w:val="24"/>
          <w:shd w:val="clear" w:color="auto" w:fill="FFFFFF"/>
        </w:rPr>
        <w:t> </w:t>
      </w:r>
      <w:r>
        <w:rPr>
          <w:rFonts w:hint="eastAsia" w:ascii="楷体" w:hAnsi="楷体" w:eastAsia="楷体" w:cs="宋体"/>
          <w:b/>
          <w:bCs/>
          <w:kern w:val="0"/>
          <w:sz w:val="32"/>
          <w:szCs w:val="32"/>
        </w:rPr>
        <w:t>（一）主动公开政府信息况。</w:t>
      </w:r>
      <w:r>
        <w:rPr>
          <w:rFonts w:ascii="仿宋_GB2312" w:hAnsi="Calibri" w:eastAsia="仿宋_GB2312" w:cs="仿宋_GB2312"/>
          <w:b/>
          <w:bCs/>
          <w:kern w:val="0"/>
          <w:sz w:val="32"/>
          <w:szCs w:val="32"/>
        </w:rPr>
        <w:t>一是强化执法监管信息公开。</w:t>
      </w:r>
      <w:r>
        <w:rPr>
          <w:rFonts w:ascii="仿宋_GB2312" w:hAnsi="Calibri" w:eastAsia="仿宋_GB2312" w:cs="仿宋_GB2312"/>
          <w:kern w:val="0"/>
          <w:sz w:val="32"/>
          <w:szCs w:val="32"/>
        </w:rPr>
        <w:t>对行政执法实行阳</w:t>
      </w:r>
      <w:r>
        <w:rPr>
          <w:rFonts w:hint="eastAsia" w:ascii="仿宋_GB2312" w:hAnsi="宋体" w:eastAsia="仿宋_GB2312" w:cs="宋体"/>
          <w:kern w:val="0"/>
          <w:sz w:val="32"/>
          <w:szCs w:val="32"/>
        </w:rPr>
        <w:t>光操作，即在行政执法过程中，从进入执法程序开始，按照“谁执法谁公示”的原则，充分</w:t>
      </w:r>
      <w:r>
        <w:rPr>
          <w:rFonts w:hint="eastAsia" w:ascii="仿宋_GB2312" w:hAnsi="宋体" w:eastAsia="仿宋_GB2312" w:cs="宋体"/>
          <w:sz w:val="32"/>
          <w:szCs w:val="32"/>
        </w:rPr>
        <w:t>运用“双随机一公开”“互联网+监管”</w:t>
      </w:r>
      <w:r>
        <w:rPr>
          <w:rFonts w:hint="eastAsia" w:ascii="仿宋_GB2312" w:hAnsi="宋体" w:eastAsia="仿宋_GB2312" w:cs="宋体"/>
          <w:kern w:val="0"/>
          <w:sz w:val="32"/>
          <w:szCs w:val="32"/>
        </w:rPr>
        <w:t>等监管平台，目前已开展随机检查事项596项，检查对象2万余个，在线开展双随机168次，办理行政执法案件322件。</w:t>
      </w:r>
      <w:r>
        <w:rPr>
          <w:rFonts w:hint="eastAsia" w:ascii="仿宋_GB2312" w:hAnsi="宋体" w:eastAsia="仿宋_GB2312" w:cs="宋体"/>
          <w:b/>
          <w:bCs/>
          <w:kern w:val="0"/>
          <w:sz w:val="32"/>
          <w:szCs w:val="32"/>
        </w:rPr>
        <w:t>二</w:t>
      </w:r>
      <w:r>
        <w:rPr>
          <w:rFonts w:ascii="仿宋_GB2312" w:hAnsi="Calibri" w:eastAsia="仿宋_GB2312" w:cs="仿宋_GB2312"/>
          <w:b/>
          <w:bCs/>
          <w:kern w:val="0"/>
          <w:sz w:val="32"/>
          <w:szCs w:val="32"/>
        </w:rPr>
        <w:t>是做好生态环境领域信息公开。</w:t>
      </w:r>
      <w:r>
        <w:rPr>
          <w:rFonts w:hint="eastAsia" w:ascii="仿宋_GB2312" w:hAnsi="宋体" w:eastAsia="仿宋_GB2312" w:cs="宋体"/>
          <w:kern w:val="0"/>
          <w:sz w:val="32"/>
          <w:szCs w:val="32"/>
        </w:rPr>
        <w:t>主动公开“河湖长制”、农村污水治理情况，实时发布环境空气质量AQI、首要污染物等信息，公开2个站点实时空气质量，及时发布空气重污染预警信息。按月发布空气质量月报和地表水水质状况报告。</w:t>
      </w:r>
      <w:r>
        <w:rPr>
          <w:rFonts w:hint="eastAsia" w:ascii="仿宋_GB2312" w:hAnsi="宋体" w:eastAsia="仿宋_GB2312" w:cs="宋体"/>
          <w:b/>
          <w:bCs/>
          <w:kern w:val="0"/>
          <w:sz w:val="32"/>
          <w:szCs w:val="32"/>
        </w:rPr>
        <w:t>三</w:t>
      </w:r>
      <w:r>
        <w:rPr>
          <w:rFonts w:ascii="仿宋_GB2312" w:hAnsi="Calibri" w:eastAsia="仿宋_GB2312" w:cs="仿宋_GB2312"/>
          <w:b/>
          <w:bCs/>
          <w:kern w:val="0"/>
          <w:sz w:val="32"/>
          <w:szCs w:val="32"/>
        </w:rPr>
        <w:t>是做好财政信息公开。</w:t>
      </w:r>
      <w:r>
        <w:rPr>
          <w:rFonts w:hint="eastAsia" w:ascii="仿宋_GB2312" w:hAnsi="宋体" w:eastAsia="仿宋_GB2312" w:cs="宋体"/>
          <w:kern w:val="0"/>
          <w:sz w:val="32"/>
          <w:szCs w:val="32"/>
        </w:rPr>
        <w:t>在政府网站开设财政预决算专栏，实现预决算公开全覆盖。设立了全力防疫支持发展税收政策、支持稳就业税收优惠、小微企业和个体工商户服务、重大行政决策和社保费缴费等7个专栏，集中公开涉税优惠政策、实务操作等信息。</w:t>
      </w:r>
      <w:r>
        <w:rPr>
          <w:rFonts w:ascii="仿宋_GB2312" w:hAnsi="Calibri" w:eastAsia="仿宋_GB2312" w:cs="仿宋_GB2312"/>
          <w:b/>
          <w:bCs/>
          <w:kern w:val="0"/>
          <w:sz w:val="32"/>
          <w:szCs w:val="32"/>
        </w:rPr>
        <w:t>四是做好新冠肺炎疫情防控信息公开。</w:t>
      </w:r>
      <w:r>
        <w:rPr>
          <w:rFonts w:hint="eastAsia" w:ascii="仿宋_GB2312" w:hAnsi="宋体" w:eastAsia="仿宋_GB2312" w:cs="宋体"/>
          <w:kern w:val="0"/>
          <w:sz w:val="32"/>
          <w:szCs w:val="32"/>
        </w:rPr>
        <w:t>开设疫情防控专栏，让公众实时了解最新疫情动态和应对处置工作进展。目前，我县共发布3412条疫情信息，主动公开政府文件36份，解读政府应对疫情的相关减税降费措施4次。</w:t>
      </w:r>
    </w:p>
    <w:p w14:paraId="5957FFCF">
      <w:pPr>
        <w:widowControl/>
        <w:autoSpaceDE w:val="0"/>
        <w:spacing w:line="560" w:lineRule="exact"/>
        <w:ind w:firstLine="643" w:firstLineChars="200"/>
        <w:rPr>
          <w:rFonts w:hint="eastAsia" w:ascii="宋体" w:hAnsi="宋体" w:eastAsia="宋体" w:cs="宋体"/>
          <w:kern w:val="0"/>
          <w:sz w:val="24"/>
          <w:szCs w:val="24"/>
        </w:rPr>
      </w:pPr>
      <w:r>
        <w:rPr>
          <w:rFonts w:hint="eastAsia" w:ascii="楷体" w:hAnsi="楷体" w:eastAsia="楷体" w:cs="宋体"/>
          <w:b/>
          <w:bCs/>
          <w:kern w:val="0"/>
          <w:sz w:val="32"/>
          <w:szCs w:val="32"/>
        </w:rPr>
        <w:t>（二）依申请公开情况。</w:t>
      </w:r>
      <w:r>
        <w:rPr>
          <w:rFonts w:hint="eastAsia" w:ascii="仿宋_GB2312" w:hAnsi="宋体" w:eastAsia="仿宋_GB2312" w:cs="宋体"/>
          <w:kern w:val="0"/>
          <w:sz w:val="32"/>
          <w:szCs w:val="32"/>
        </w:rPr>
        <w:t>下发了《关于做好依申请公开工作的通知》，从接收、登记、办理、答复等方面进行了规范。</w:t>
      </w:r>
      <w:r>
        <w:rPr>
          <w:rFonts w:hint="eastAsia" w:ascii="宋体" w:hAnsi="宋体" w:eastAsia="宋体" w:cs="宋体"/>
          <w:kern w:val="0"/>
          <w:sz w:val="32"/>
          <w:szCs w:val="32"/>
        </w:rPr>
        <w:t>2021</w:t>
      </w:r>
      <w:r>
        <w:rPr>
          <w:rFonts w:hint="eastAsia" w:ascii="仿宋_GB2312" w:hAnsi="宋体" w:eastAsia="仿宋_GB2312" w:cs="宋体"/>
          <w:kern w:val="0"/>
          <w:sz w:val="32"/>
          <w:szCs w:val="32"/>
        </w:rPr>
        <w:t>年，上犹县受理依申请公开</w:t>
      </w:r>
      <w:r>
        <w:rPr>
          <w:rFonts w:hint="eastAsia" w:ascii="宋体" w:hAnsi="宋体" w:eastAsia="宋体" w:cs="宋体"/>
          <w:kern w:val="0"/>
          <w:sz w:val="32"/>
          <w:szCs w:val="32"/>
        </w:rPr>
        <w:t>11</w:t>
      </w:r>
      <w:r>
        <w:rPr>
          <w:rFonts w:hint="eastAsia" w:ascii="仿宋_GB2312" w:hAnsi="宋体" w:eastAsia="仿宋_GB2312" w:cs="宋体"/>
          <w:kern w:val="0"/>
          <w:sz w:val="32"/>
          <w:szCs w:val="32"/>
        </w:rPr>
        <w:t>件，其中书面依申请公开</w:t>
      </w:r>
      <w:r>
        <w:rPr>
          <w:rFonts w:hint="eastAsia" w:ascii="宋体" w:hAnsi="宋体" w:eastAsia="宋体" w:cs="宋体"/>
          <w:kern w:val="0"/>
          <w:sz w:val="32"/>
          <w:szCs w:val="32"/>
        </w:rPr>
        <w:t>1</w:t>
      </w:r>
      <w:r>
        <w:rPr>
          <w:rFonts w:hint="eastAsia" w:ascii="仿宋_GB2312" w:hAnsi="宋体" w:eastAsia="仿宋_GB2312" w:cs="宋体"/>
          <w:kern w:val="0"/>
          <w:sz w:val="32"/>
          <w:szCs w:val="32"/>
        </w:rPr>
        <w:t>件，网上申请</w:t>
      </w:r>
      <w:r>
        <w:rPr>
          <w:rFonts w:hint="eastAsia" w:ascii="宋体" w:hAnsi="宋体" w:eastAsia="宋体" w:cs="宋体"/>
          <w:kern w:val="0"/>
          <w:sz w:val="32"/>
          <w:szCs w:val="32"/>
        </w:rPr>
        <w:t>10</w:t>
      </w:r>
      <w:r>
        <w:rPr>
          <w:rFonts w:hint="eastAsia" w:ascii="仿宋_GB2312" w:hAnsi="宋体" w:eastAsia="仿宋_GB2312" w:cs="宋体"/>
          <w:kern w:val="0"/>
          <w:sz w:val="32"/>
          <w:szCs w:val="32"/>
        </w:rPr>
        <w:t>件。已答复件数为</w:t>
      </w:r>
      <w:r>
        <w:rPr>
          <w:rFonts w:hint="eastAsia" w:ascii="宋体" w:hAnsi="宋体" w:eastAsia="宋体" w:cs="宋体"/>
          <w:kern w:val="0"/>
          <w:sz w:val="32"/>
          <w:szCs w:val="32"/>
        </w:rPr>
        <w:t>11</w:t>
      </w:r>
      <w:r>
        <w:rPr>
          <w:rFonts w:hint="eastAsia" w:ascii="仿宋_GB2312" w:hAnsi="宋体" w:eastAsia="仿宋_GB2312" w:cs="宋体"/>
          <w:kern w:val="0"/>
          <w:sz w:val="32"/>
          <w:szCs w:val="32"/>
        </w:rPr>
        <w:t>件，待答复件数</w:t>
      </w:r>
      <w:r>
        <w:rPr>
          <w:rFonts w:hint="eastAsia" w:ascii="宋体" w:hAnsi="宋体" w:eastAsia="宋体" w:cs="宋体"/>
          <w:kern w:val="0"/>
          <w:sz w:val="32"/>
          <w:szCs w:val="32"/>
        </w:rPr>
        <w:t>0</w:t>
      </w:r>
      <w:r>
        <w:rPr>
          <w:rFonts w:hint="eastAsia" w:ascii="仿宋_GB2312" w:hAnsi="宋体" w:eastAsia="仿宋_GB2312" w:cs="宋体"/>
          <w:kern w:val="0"/>
          <w:sz w:val="32"/>
          <w:szCs w:val="32"/>
        </w:rPr>
        <w:t>件。</w:t>
      </w:r>
    </w:p>
    <w:p w14:paraId="63BF2ED6">
      <w:pPr>
        <w:widowControl/>
        <w:autoSpaceDE w:val="0"/>
        <w:spacing w:line="560" w:lineRule="exact"/>
        <w:ind w:firstLine="643" w:firstLineChars="200"/>
        <w:rPr>
          <w:rFonts w:hint="eastAsia" w:ascii="仿宋_GB2312" w:hAnsi="宋体" w:eastAsia="仿宋_GB2312" w:cs="宋体"/>
          <w:kern w:val="0"/>
          <w:sz w:val="32"/>
          <w:szCs w:val="32"/>
        </w:rPr>
      </w:pPr>
      <w:r>
        <w:rPr>
          <w:rFonts w:hint="eastAsia" w:ascii="楷体" w:hAnsi="楷体" w:eastAsia="楷体" w:cs="宋体"/>
          <w:b/>
          <w:bCs/>
          <w:kern w:val="0"/>
          <w:sz w:val="32"/>
          <w:szCs w:val="32"/>
        </w:rPr>
        <w:t>（三）</w:t>
      </w:r>
      <w:r>
        <w:rPr>
          <w:rFonts w:hint="eastAsia" w:ascii="楷体_GB2312" w:hAnsi="宋体" w:eastAsia="楷体_GB2312" w:cs="Times New Roman"/>
          <w:b/>
          <w:bCs/>
          <w:kern w:val="0"/>
          <w:sz w:val="32"/>
          <w:szCs w:val="32"/>
        </w:rPr>
        <w:t>政府信息管理。</w:t>
      </w:r>
      <w:r>
        <w:rPr>
          <w:rFonts w:hint="eastAsia" w:ascii="仿宋_GB2312" w:hAnsi="宋体" w:eastAsia="仿宋_GB2312" w:cs="宋体"/>
          <w:color w:val="000000"/>
          <w:kern w:val="0"/>
          <w:sz w:val="32"/>
          <w:szCs w:val="32"/>
        </w:rPr>
        <w:t>在政府信息公开制度专栏集中发布了《上犹县政府信息公开管理制度》等</w:t>
      </w:r>
      <w:r>
        <w:rPr>
          <w:rFonts w:hint="eastAsia" w:ascii="宋体" w:hAnsi="宋体" w:eastAsia="仿宋_GB2312" w:cs="宋体"/>
          <w:color w:val="000000"/>
          <w:kern w:val="0"/>
          <w:sz w:val="32"/>
          <w:szCs w:val="32"/>
        </w:rPr>
        <w:t>15</w:t>
      </w:r>
      <w:r>
        <w:rPr>
          <w:rFonts w:hint="eastAsia" w:ascii="仿宋_GB2312" w:hAnsi="宋体" w:eastAsia="仿宋_GB2312" w:cs="宋体"/>
          <w:color w:val="000000"/>
          <w:kern w:val="0"/>
          <w:sz w:val="32"/>
          <w:szCs w:val="32"/>
        </w:rPr>
        <w:t>项有关制度和规范，进一步明确了</w:t>
      </w:r>
      <w:r>
        <w:rPr>
          <w:rFonts w:hint="eastAsia" w:ascii="仿宋_GB2312" w:hAnsi="宋体" w:eastAsia="仿宋_GB2312" w:cs="宋体"/>
          <w:kern w:val="0"/>
          <w:sz w:val="32"/>
          <w:szCs w:val="32"/>
        </w:rPr>
        <w:t>政务信息制作、获取、保存、处理等方面的管理和责任追究，对政务信息进行全生命周期的规范管理。</w:t>
      </w:r>
    </w:p>
    <w:p w14:paraId="76625807">
      <w:pPr>
        <w:widowControl/>
        <w:autoSpaceDE w:val="0"/>
        <w:spacing w:line="560" w:lineRule="exact"/>
        <w:ind w:firstLine="643" w:firstLineChars="200"/>
        <w:rPr>
          <w:rFonts w:hint="eastAsia" w:ascii="仿宋_GB2312" w:hAnsi="宋体" w:eastAsia="仿宋_GB2312" w:cs="Times New Roman"/>
          <w:kern w:val="0"/>
          <w:sz w:val="32"/>
          <w:szCs w:val="32"/>
        </w:rPr>
      </w:pPr>
      <w:r>
        <w:rPr>
          <w:rFonts w:hint="eastAsia" w:ascii="楷体" w:hAnsi="楷体" w:eastAsia="楷体" w:cs="宋体"/>
          <w:b/>
          <w:bCs/>
          <w:kern w:val="0"/>
          <w:sz w:val="32"/>
          <w:szCs w:val="32"/>
        </w:rPr>
        <w:t>（四）平台建设。</w:t>
      </w:r>
      <w:r>
        <w:rPr>
          <w:rFonts w:hint="eastAsia" w:ascii="仿宋_GB2312" w:hAnsi="宋体" w:eastAsia="仿宋_GB2312" w:cs="宋体"/>
          <w:color w:val="000000"/>
          <w:kern w:val="0"/>
          <w:sz w:val="32"/>
          <w:szCs w:val="32"/>
        </w:rPr>
        <w:t>按照省、市要求设立了政府信息公开展示区，设置了政府信息公开指南、政府信息公开制度等</w:t>
      </w:r>
      <w:r>
        <w:rPr>
          <w:rFonts w:hint="eastAsia" w:ascii="宋体" w:hAnsi="宋体" w:eastAsia="仿宋_GB2312" w:cs="宋体"/>
          <w:color w:val="000000"/>
          <w:kern w:val="0"/>
          <w:sz w:val="32"/>
          <w:szCs w:val="32"/>
        </w:rPr>
        <w:t>10</w:t>
      </w:r>
      <w:r>
        <w:rPr>
          <w:rFonts w:hint="eastAsia" w:ascii="仿宋_GB2312" w:hAnsi="宋体" w:eastAsia="仿宋_GB2312" w:cs="宋体"/>
          <w:color w:val="000000"/>
          <w:kern w:val="0"/>
          <w:sz w:val="32"/>
          <w:szCs w:val="32"/>
        </w:rPr>
        <w:t>个栏目。</w:t>
      </w:r>
      <w:r>
        <w:rPr>
          <w:rFonts w:hint="eastAsia" w:ascii="宋体" w:hAnsi="宋体" w:eastAsia="仿宋_GB2312" w:cs="Times New Roman"/>
          <w:kern w:val="0"/>
          <w:sz w:val="32"/>
          <w:szCs w:val="32"/>
        </w:rPr>
        <w:t>清理整合微信群</w:t>
      </w:r>
      <w:r>
        <w:rPr>
          <w:rFonts w:hint="eastAsia" w:ascii="宋体" w:hAnsi="宋体" w:eastAsia="宋体" w:cs="Times New Roman"/>
          <w:kern w:val="0"/>
          <w:sz w:val="32"/>
          <w:szCs w:val="32"/>
        </w:rPr>
        <w:t>39</w:t>
      </w:r>
      <w:r>
        <w:rPr>
          <w:rFonts w:hint="eastAsia" w:ascii="仿宋_GB2312" w:hAnsi="宋体" w:eastAsia="仿宋_GB2312" w:cs="Times New Roman"/>
          <w:kern w:val="0"/>
          <w:sz w:val="32"/>
          <w:szCs w:val="32"/>
        </w:rPr>
        <w:t>个，</w:t>
      </w:r>
      <w:r>
        <w:rPr>
          <w:rFonts w:hint="eastAsia" w:ascii="宋体" w:hAnsi="宋体" w:eastAsia="宋体" w:cs="Times New Roman"/>
          <w:kern w:val="0"/>
          <w:sz w:val="32"/>
          <w:szCs w:val="32"/>
        </w:rPr>
        <w:t>QQ</w:t>
      </w:r>
      <w:r>
        <w:rPr>
          <w:rFonts w:hint="eastAsia" w:ascii="仿宋_GB2312" w:hAnsi="宋体" w:eastAsia="仿宋_GB2312" w:cs="Times New Roman"/>
          <w:kern w:val="0"/>
          <w:sz w:val="32"/>
          <w:szCs w:val="32"/>
        </w:rPr>
        <w:t>群</w:t>
      </w:r>
      <w:r>
        <w:rPr>
          <w:rFonts w:hint="eastAsia" w:ascii="宋体" w:hAnsi="宋体" w:eastAsia="宋体" w:cs="Times New Roman"/>
          <w:kern w:val="0"/>
          <w:sz w:val="32"/>
          <w:szCs w:val="32"/>
        </w:rPr>
        <w:t>15</w:t>
      </w:r>
      <w:r>
        <w:rPr>
          <w:rFonts w:hint="eastAsia" w:ascii="仿宋_GB2312" w:hAnsi="宋体" w:eastAsia="仿宋_GB2312" w:cs="Times New Roman"/>
          <w:kern w:val="0"/>
          <w:sz w:val="32"/>
          <w:szCs w:val="32"/>
        </w:rPr>
        <w:t>个，政务新媒体</w:t>
      </w:r>
      <w:r>
        <w:rPr>
          <w:rFonts w:hint="eastAsia" w:ascii="宋体" w:hAnsi="宋体" w:eastAsia="宋体" w:cs="Times New Roman"/>
          <w:kern w:val="0"/>
          <w:sz w:val="32"/>
          <w:szCs w:val="32"/>
        </w:rPr>
        <w:t>5</w:t>
      </w:r>
      <w:r>
        <w:rPr>
          <w:rFonts w:hint="eastAsia" w:ascii="仿宋_GB2312" w:hAnsi="宋体" w:eastAsia="仿宋_GB2312" w:cs="Times New Roman"/>
          <w:kern w:val="0"/>
          <w:sz w:val="32"/>
          <w:szCs w:val="32"/>
        </w:rPr>
        <w:t>个。目前，</w:t>
      </w:r>
      <w:r>
        <w:rPr>
          <w:rFonts w:hint="eastAsia" w:ascii="宋体" w:hAnsi="宋体" w:eastAsia="宋体" w:cs="Times New Roman"/>
          <w:kern w:val="0"/>
          <w:sz w:val="32"/>
          <w:szCs w:val="32"/>
        </w:rPr>
        <w:t>53</w:t>
      </w:r>
      <w:r>
        <w:rPr>
          <w:rFonts w:hint="eastAsia" w:ascii="仿宋_GB2312" w:hAnsi="宋体" w:eastAsia="仿宋_GB2312" w:cs="Times New Roman"/>
          <w:kern w:val="0"/>
          <w:sz w:val="32"/>
          <w:szCs w:val="32"/>
        </w:rPr>
        <w:t>个政务新媒体全部纳入全国政务新媒体信息报送系统进行实时监控。</w:t>
      </w:r>
    </w:p>
    <w:p w14:paraId="427A9BDD">
      <w:pPr>
        <w:widowControl/>
        <w:autoSpaceDE w:val="0"/>
        <w:spacing w:line="560" w:lineRule="exact"/>
        <w:ind w:firstLine="643" w:firstLineChars="200"/>
        <w:rPr>
          <w:rFonts w:hint="eastAsia" w:ascii="仿宋_GB2312" w:hAnsi="宋体" w:eastAsia="仿宋_GB2312" w:cs="Times New Roman"/>
          <w:kern w:val="0"/>
          <w:sz w:val="32"/>
          <w:szCs w:val="32"/>
        </w:rPr>
      </w:pPr>
      <w:r>
        <w:rPr>
          <w:rFonts w:hint="eastAsia" w:ascii="楷体" w:hAnsi="楷体" w:eastAsia="楷体" w:cs="宋体"/>
          <w:b/>
          <w:bCs/>
          <w:sz w:val="32"/>
          <w:szCs w:val="32"/>
        </w:rPr>
        <w:t>（五）监督保障。</w:t>
      </w:r>
      <w:r>
        <w:rPr>
          <w:rFonts w:hint="eastAsia" w:ascii="仿宋_GB2312" w:hAnsi="宋体" w:eastAsia="仿宋_GB2312" w:cs="Times New Roman"/>
          <w:kern w:val="0"/>
          <w:sz w:val="32"/>
          <w:szCs w:val="32"/>
        </w:rPr>
        <w:t>把政务公开工作纳入本县高质量发展年度绩效考核范畴且分值权重不低于</w:t>
      </w:r>
      <w:r>
        <w:rPr>
          <w:rFonts w:hint="eastAsia" w:ascii="宋体" w:hAnsi="宋体" w:eastAsia="仿宋_GB2312" w:cs="Times New Roman"/>
          <w:kern w:val="0"/>
          <w:sz w:val="32"/>
          <w:szCs w:val="32"/>
        </w:rPr>
        <w:t>4%</w:t>
      </w:r>
      <w:r>
        <w:rPr>
          <w:rFonts w:hint="eastAsia" w:ascii="仿宋_GB2312" w:hAnsi="宋体" w:eastAsia="仿宋_GB2312" w:cs="Times New Roman"/>
          <w:kern w:val="0"/>
          <w:sz w:val="32"/>
          <w:szCs w:val="32"/>
        </w:rPr>
        <w:t>，强化日常考核，每月进行通报。大力组织政务公开培训，截至目前，开展了2次政务公开培训。</w:t>
      </w:r>
      <w:r>
        <w:rPr>
          <w:rFonts w:hint="eastAsia" w:ascii="宋体" w:hAnsi="宋体" w:eastAsia="仿宋_GB2312" w:cs="Times New Roman"/>
          <w:kern w:val="0"/>
          <w:sz w:val="32"/>
          <w:szCs w:val="32"/>
        </w:rPr>
        <w:t>2021</w:t>
      </w:r>
      <w:r>
        <w:rPr>
          <w:rFonts w:hint="eastAsia" w:ascii="仿宋_GB2312" w:hAnsi="宋体" w:eastAsia="仿宋_GB2312" w:cs="Times New Roman"/>
          <w:kern w:val="0"/>
          <w:sz w:val="32"/>
          <w:szCs w:val="32"/>
        </w:rPr>
        <w:t>年，我县未发生重大网络安全事件，未发生因不履行政务公开义务而发生的责任追究情况。</w:t>
      </w:r>
    </w:p>
    <w:p w14:paraId="79084D31">
      <w:pPr>
        <w:widowControl/>
        <w:autoSpaceDE w:val="0"/>
        <w:spacing w:line="560" w:lineRule="exact"/>
        <w:ind w:firstLine="640" w:firstLineChars="200"/>
        <w:rPr>
          <w:rFonts w:ascii="宋体" w:hAnsi="宋体" w:eastAsia="宋体" w:cs="宋体"/>
          <w:kern w:val="0"/>
          <w:sz w:val="24"/>
          <w:szCs w:val="24"/>
        </w:rPr>
      </w:pPr>
      <w:r>
        <w:rPr>
          <w:rFonts w:hint="eastAsia" w:ascii="MS Mincho" w:hAnsi="MS Mincho" w:eastAsia="MS Mincho" w:cs="MS Mincho"/>
          <w:sz w:val="32"/>
          <w:szCs w:val="32"/>
        </w:rPr>
        <w:t> </w:t>
      </w:r>
      <w:r>
        <w:rPr>
          <w:rFonts w:hint="eastAsia" w:ascii="黑体" w:hAnsi="黑体" w:eastAsia="黑体" w:cs="宋体"/>
          <w:sz w:val="32"/>
          <w:szCs w:val="32"/>
        </w:rPr>
        <w:t>二、主动公开政府信息情况</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15"/>
        <w:gridCol w:w="2324"/>
        <w:gridCol w:w="2315"/>
        <w:gridCol w:w="1975"/>
      </w:tblGrid>
      <w:tr w14:paraId="27784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8929" w:type="dxa"/>
            <w:gridSpan w:val="4"/>
            <w:tcBorders>
              <w:top w:val="single" w:color="000000" w:sz="2" w:space="0"/>
              <w:left w:val="single" w:color="000000" w:sz="8" w:space="0"/>
              <w:bottom w:val="single" w:color="000000" w:sz="2" w:space="0"/>
              <w:right w:val="single" w:color="000000" w:sz="8" w:space="0"/>
            </w:tcBorders>
          </w:tcPr>
          <w:p w14:paraId="0EBB9C22">
            <w:pPr>
              <w:widowControl/>
              <w:spacing w:before="115" w:after="100" w:afterAutospacing="1"/>
              <w:ind w:firstLine="3550"/>
              <w:jc w:val="left"/>
              <w:rPr>
                <w:rFonts w:ascii="宋体" w:hAnsi="宋体" w:eastAsia="宋体" w:cs="宋体"/>
                <w:kern w:val="0"/>
                <w:sz w:val="24"/>
                <w:szCs w:val="24"/>
              </w:rPr>
            </w:pPr>
            <w:r>
              <w:rPr>
                <w:rFonts w:hint="eastAsia" w:ascii="宋体" w:hAnsi="宋体" w:eastAsia="宋体" w:cs="宋体"/>
                <w:spacing w:val="1"/>
                <w:sz w:val="20"/>
                <w:szCs w:val="20"/>
              </w:rPr>
              <w:t>第二十条第（一）项</w:t>
            </w:r>
          </w:p>
        </w:tc>
      </w:tr>
      <w:tr w14:paraId="256C8C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2315" w:type="dxa"/>
            <w:tcBorders>
              <w:top w:val="single" w:color="000000" w:sz="2" w:space="0"/>
              <w:left w:val="single" w:color="000000" w:sz="8" w:space="0"/>
              <w:bottom w:val="single" w:color="000000" w:sz="2" w:space="0"/>
              <w:right w:val="single" w:color="000000" w:sz="8" w:space="0"/>
            </w:tcBorders>
          </w:tcPr>
          <w:p w14:paraId="0CF12CBF">
            <w:pPr>
              <w:widowControl/>
              <w:spacing w:before="106" w:after="100" w:afterAutospacing="1"/>
              <w:ind w:firstLine="740"/>
              <w:jc w:val="left"/>
              <w:rPr>
                <w:rFonts w:ascii="宋体" w:hAnsi="宋体" w:eastAsia="宋体" w:cs="宋体"/>
                <w:kern w:val="0"/>
                <w:sz w:val="24"/>
                <w:szCs w:val="24"/>
              </w:rPr>
            </w:pPr>
            <w:r>
              <w:rPr>
                <w:rFonts w:hint="eastAsia" w:ascii="宋体" w:hAnsi="宋体" w:eastAsia="宋体" w:cs="宋体"/>
                <w:spacing w:val="-2"/>
                <w:sz w:val="20"/>
                <w:szCs w:val="20"/>
              </w:rPr>
              <w:t>信息内容</w:t>
            </w:r>
          </w:p>
        </w:tc>
        <w:tc>
          <w:tcPr>
            <w:tcW w:w="2324" w:type="dxa"/>
            <w:tcBorders>
              <w:top w:val="single" w:color="000000" w:sz="2" w:space="0"/>
              <w:left w:val="nil"/>
              <w:bottom w:val="single" w:color="000000" w:sz="2" w:space="0"/>
              <w:right w:val="single" w:color="000000" w:sz="8" w:space="0"/>
            </w:tcBorders>
          </w:tcPr>
          <w:p w14:paraId="12833B55">
            <w:pPr>
              <w:widowControl/>
              <w:spacing w:before="105" w:after="100" w:afterAutospacing="1"/>
              <w:ind w:firstLine="545"/>
              <w:jc w:val="center"/>
              <w:rPr>
                <w:rFonts w:ascii="宋体" w:hAnsi="宋体" w:eastAsia="宋体" w:cs="宋体"/>
                <w:kern w:val="0"/>
                <w:sz w:val="24"/>
                <w:szCs w:val="24"/>
              </w:rPr>
            </w:pPr>
            <w:r>
              <w:rPr>
                <w:rFonts w:hint="eastAsia" w:ascii="宋体" w:hAnsi="宋体" w:eastAsia="宋体" w:cs="宋体"/>
                <w:spacing w:val="-2"/>
                <w:sz w:val="20"/>
                <w:szCs w:val="20"/>
              </w:rPr>
              <w:t>本年制发件数</w:t>
            </w:r>
          </w:p>
        </w:tc>
        <w:tc>
          <w:tcPr>
            <w:tcW w:w="2315" w:type="dxa"/>
            <w:tcBorders>
              <w:top w:val="single" w:color="000000" w:sz="2" w:space="0"/>
              <w:left w:val="nil"/>
              <w:bottom w:val="single" w:color="000000" w:sz="2" w:space="0"/>
              <w:right w:val="single" w:color="000000" w:sz="8" w:space="0"/>
            </w:tcBorders>
          </w:tcPr>
          <w:p w14:paraId="4EDC1EE1">
            <w:pPr>
              <w:widowControl/>
              <w:spacing w:before="105" w:after="100" w:afterAutospacing="1"/>
              <w:ind w:firstLine="551"/>
              <w:jc w:val="center"/>
              <w:rPr>
                <w:rFonts w:ascii="宋体" w:hAnsi="宋体" w:eastAsia="宋体" w:cs="宋体"/>
                <w:kern w:val="0"/>
                <w:sz w:val="24"/>
                <w:szCs w:val="24"/>
              </w:rPr>
            </w:pPr>
            <w:r>
              <w:rPr>
                <w:rFonts w:hint="eastAsia" w:ascii="宋体" w:hAnsi="宋体" w:eastAsia="宋体" w:cs="宋体"/>
                <w:spacing w:val="-2"/>
                <w:sz w:val="20"/>
                <w:szCs w:val="20"/>
              </w:rPr>
              <w:t>本年废止件数</w:t>
            </w:r>
          </w:p>
        </w:tc>
        <w:tc>
          <w:tcPr>
            <w:tcW w:w="1975" w:type="dxa"/>
            <w:tcBorders>
              <w:top w:val="single" w:color="000000" w:sz="2" w:space="0"/>
              <w:left w:val="nil"/>
              <w:bottom w:val="single" w:color="000000" w:sz="2" w:space="0"/>
              <w:right w:val="single" w:color="000000" w:sz="8" w:space="0"/>
            </w:tcBorders>
          </w:tcPr>
          <w:p w14:paraId="26987413">
            <w:pPr>
              <w:widowControl/>
              <w:spacing w:before="106" w:after="100" w:afterAutospacing="1"/>
              <w:ind w:firstLine="376"/>
              <w:jc w:val="center"/>
              <w:rPr>
                <w:rFonts w:ascii="宋体" w:hAnsi="宋体" w:eastAsia="宋体" w:cs="宋体"/>
                <w:kern w:val="0"/>
                <w:sz w:val="24"/>
                <w:szCs w:val="24"/>
              </w:rPr>
            </w:pPr>
            <w:r>
              <w:rPr>
                <w:rFonts w:hint="eastAsia" w:ascii="宋体" w:hAnsi="宋体" w:eastAsia="宋体" w:cs="宋体"/>
                <w:spacing w:val="-2"/>
                <w:sz w:val="20"/>
                <w:szCs w:val="20"/>
              </w:rPr>
              <w:t>现行有效件数</w:t>
            </w:r>
          </w:p>
        </w:tc>
      </w:tr>
      <w:tr w14:paraId="288B36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jc w:val="center"/>
        </w:trPr>
        <w:tc>
          <w:tcPr>
            <w:tcW w:w="2315" w:type="dxa"/>
            <w:tcBorders>
              <w:top w:val="single" w:color="000000" w:sz="2" w:space="0"/>
              <w:left w:val="single" w:color="000000" w:sz="8" w:space="0"/>
              <w:bottom w:val="single" w:color="000000" w:sz="2" w:space="0"/>
              <w:right w:val="single" w:color="000000" w:sz="8" w:space="0"/>
            </w:tcBorders>
          </w:tcPr>
          <w:p w14:paraId="6F225B89">
            <w:pPr>
              <w:widowControl/>
              <w:spacing w:before="95" w:after="100" w:afterAutospacing="1"/>
              <w:ind w:firstLine="939"/>
              <w:jc w:val="left"/>
              <w:rPr>
                <w:rFonts w:ascii="宋体" w:hAnsi="宋体" w:eastAsia="宋体" w:cs="宋体"/>
                <w:kern w:val="0"/>
                <w:sz w:val="24"/>
                <w:szCs w:val="24"/>
              </w:rPr>
            </w:pPr>
            <w:r>
              <w:rPr>
                <w:rFonts w:hint="eastAsia" w:ascii="宋体" w:hAnsi="宋体" w:eastAsia="宋体" w:cs="宋体"/>
                <w:spacing w:val="7"/>
                <w:sz w:val="20"/>
                <w:szCs w:val="20"/>
              </w:rPr>
              <w:t>规章</w:t>
            </w:r>
          </w:p>
        </w:tc>
        <w:tc>
          <w:tcPr>
            <w:tcW w:w="2324" w:type="dxa"/>
            <w:tcBorders>
              <w:top w:val="single" w:color="000000" w:sz="2" w:space="0"/>
              <w:left w:val="nil"/>
              <w:bottom w:val="single" w:color="000000" w:sz="2" w:space="0"/>
              <w:right w:val="single" w:color="000000" w:sz="8" w:space="0"/>
            </w:tcBorders>
            <w:vAlign w:val="center"/>
          </w:tcPr>
          <w:p w14:paraId="4E4B9E2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2315" w:type="dxa"/>
            <w:tcBorders>
              <w:top w:val="single" w:color="000000" w:sz="2" w:space="0"/>
              <w:left w:val="nil"/>
              <w:bottom w:val="single" w:color="000000" w:sz="2" w:space="0"/>
              <w:right w:val="single" w:color="000000" w:sz="8" w:space="0"/>
            </w:tcBorders>
            <w:vAlign w:val="center"/>
          </w:tcPr>
          <w:p w14:paraId="276CE578">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1975" w:type="dxa"/>
            <w:tcBorders>
              <w:top w:val="single" w:color="000000" w:sz="2" w:space="0"/>
              <w:left w:val="nil"/>
              <w:bottom w:val="single" w:color="000000" w:sz="2" w:space="0"/>
              <w:right w:val="single" w:color="000000" w:sz="8" w:space="0"/>
            </w:tcBorders>
            <w:vAlign w:val="center"/>
          </w:tcPr>
          <w:p w14:paraId="55C04347">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r>
      <w:tr w14:paraId="0E93D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jc w:val="center"/>
        </w:trPr>
        <w:tc>
          <w:tcPr>
            <w:tcW w:w="2315" w:type="dxa"/>
            <w:tcBorders>
              <w:top w:val="single" w:color="000000" w:sz="2" w:space="0"/>
              <w:left w:val="single" w:color="000000" w:sz="8" w:space="0"/>
              <w:bottom w:val="single" w:color="000000" w:sz="2" w:space="0"/>
              <w:right w:val="single" w:color="000000" w:sz="8" w:space="0"/>
            </w:tcBorders>
          </w:tcPr>
          <w:p w14:paraId="4A0AA34D">
            <w:pPr>
              <w:widowControl/>
              <w:spacing w:before="107" w:after="100" w:afterAutospacing="1"/>
              <w:ind w:firstLine="440"/>
              <w:jc w:val="left"/>
              <w:rPr>
                <w:rFonts w:ascii="宋体" w:hAnsi="宋体" w:eastAsia="宋体" w:cs="宋体"/>
                <w:kern w:val="0"/>
                <w:sz w:val="24"/>
                <w:szCs w:val="24"/>
              </w:rPr>
            </w:pPr>
            <w:r>
              <w:rPr>
                <w:rFonts w:hint="eastAsia" w:ascii="宋体" w:hAnsi="宋体" w:eastAsia="宋体" w:cs="宋体"/>
                <w:spacing w:val="-2"/>
                <w:sz w:val="20"/>
                <w:szCs w:val="20"/>
              </w:rPr>
              <w:t>行政规范性文件</w:t>
            </w:r>
          </w:p>
        </w:tc>
        <w:tc>
          <w:tcPr>
            <w:tcW w:w="2324" w:type="dxa"/>
            <w:tcBorders>
              <w:top w:val="single" w:color="000000" w:sz="2" w:space="0"/>
              <w:left w:val="nil"/>
              <w:bottom w:val="single" w:color="000000" w:sz="2" w:space="0"/>
              <w:right w:val="single" w:color="000000" w:sz="8" w:space="0"/>
            </w:tcBorders>
            <w:vAlign w:val="center"/>
          </w:tcPr>
          <w:p w14:paraId="5DAA01C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6</w:t>
            </w:r>
          </w:p>
        </w:tc>
        <w:tc>
          <w:tcPr>
            <w:tcW w:w="2315" w:type="dxa"/>
            <w:tcBorders>
              <w:top w:val="single" w:color="000000" w:sz="2" w:space="0"/>
              <w:left w:val="nil"/>
              <w:bottom w:val="single" w:color="000000" w:sz="2" w:space="0"/>
              <w:right w:val="single" w:color="000000" w:sz="8" w:space="0"/>
            </w:tcBorders>
            <w:vAlign w:val="center"/>
          </w:tcPr>
          <w:p w14:paraId="0D297B91">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6</w:t>
            </w:r>
          </w:p>
        </w:tc>
        <w:tc>
          <w:tcPr>
            <w:tcW w:w="1975" w:type="dxa"/>
            <w:tcBorders>
              <w:top w:val="single" w:color="000000" w:sz="2" w:space="0"/>
              <w:left w:val="nil"/>
              <w:bottom w:val="single" w:color="000000" w:sz="2" w:space="0"/>
              <w:right w:val="single" w:color="000000" w:sz="8" w:space="0"/>
            </w:tcBorders>
            <w:vAlign w:val="center"/>
          </w:tcPr>
          <w:p w14:paraId="6F75E7D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35</w:t>
            </w:r>
          </w:p>
        </w:tc>
      </w:tr>
      <w:tr w14:paraId="4256D3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jc w:val="center"/>
        </w:trPr>
        <w:tc>
          <w:tcPr>
            <w:tcW w:w="8929" w:type="dxa"/>
            <w:gridSpan w:val="4"/>
            <w:tcBorders>
              <w:top w:val="single" w:color="000000" w:sz="2" w:space="0"/>
              <w:left w:val="single" w:color="000000" w:sz="8" w:space="0"/>
              <w:bottom w:val="single" w:color="000000" w:sz="2" w:space="0"/>
              <w:right w:val="single" w:color="000000" w:sz="8" w:space="0"/>
            </w:tcBorders>
          </w:tcPr>
          <w:p w14:paraId="4E5FE676">
            <w:pPr>
              <w:widowControl/>
              <w:spacing w:before="107" w:after="100" w:afterAutospacing="1"/>
              <w:ind w:firstLine="3550"/>
              <w:jc w:val="left"/>
              <w:rPr>
                <w:rFonts w:ascii="宋体" w:hAnsi="宋体" w:eastAsia="宋体" w:cs="宋体"/>
                <w:kern w:val="0"/>
                <w:sz w:val="24"/>
                <w:szCs w:val="24"/>
              </w:rPr>
            </w:pPr>
            <w:r>
              <w:rPr>
                <w:rFonts w:hint="eastAsia" w:ascii="宋体" w:hAnsi="宋体" w:eastAsia="宋体" w:cs="宋体"/>
                <w:spacing w:val="1"/>
                <w:sz w:val="20"/>
                <w:szCs w:val="20"/>
              </w:rPr>
              <w:t>第二十条第（五）项</w:t>
            </w:r>
          </w:p>
        </w:tc>
      </w:tr>
      <w:tr w14:paraId="0083A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9" w:hRule="atLeast"/>
          <w:jc w:val="center"/>
        </w:trPr>
        <w:tc>
          <w:tcPr>
            <w:tcW w:w="2315" w:type="dxa"/>
            <w:tcBorders>
              <w:top w:val="single" w:color="000000" w:sz="2" w:space="0"/>
              <w:left w:val="single" w:color="000000" w:sz="8" w:space="0"/>
              <w:bottom w:val="single" w:color="000000" w:sz="2" w:space="0"/>
              <w:right w:val="single" w:color="000000" w:sz="8" w:space="0"/>
            </w:tcBorders>
          </w:tcPr>
          <w:p w14:paraId="272AFC77">
            <w:pPr>
              <w:widowControl/>
              <w:spacing w:before="107" w:after="100" w:afterAutospacing="1"/>
              <w:ind w:firstLine="740"/>
              <w:jc w:val="left"/>
              <w:rPr>
                <w:rFonts w:ascii="宋体" w:hAnsi="宋体" w:eastAsia="宋体" w:cs="宋体"/>
                <w:kern w:val="0"/>
                <w:sz w:val="24"/>
                <w:szCs w:val="24"/>
              </w:rPr>
            </w:pPr>
            <w:r>
              <w:rPr>
                <w:rFonts w:hint="eastAsia" w:ascii="宋体" w:hAnsi="宋体" w:eastAsia="宋体" w:cs="宋体"/>
                <w:spacing w:val="-2"/>
                <w:sz w:val="20"/>
                <w:szCs w:val="20"/>
              </w:rPr>
              <w:t>信息内容</w:t>
            </w:r>
          </w:p>
        </w:tc>
        <w:tc>
          <w:tcPr>
            <w:tcW w:w="6614" w:type="dxa"/>
            <w:gridSpan w:val="3"/>
            <w:tcBorders>
              <w:top w:val="single" w:color="000000" w:sz="2" w:space="0"/>
              <w:left w:val="nil"/>
              <w:bottom w:val="single" w:color="000000" w:sz="2" w:space="0"/>
              <w:right w:val="single" w:color="000000" w:sz="8" w:space="0"/>
            </w:tcBorders>
          </w:tcPr>
          <w:p w14:paraId="714D3820">
            <w:pPr>
              <w:widowControl/>
              <w:spacing w:before="106" w:after="100" w:afterAutospacing="1"/>
              <w:ind w:firstLine="2494"/>
              <w:jc w:val="left"/>
              <w:rPr>
                <w:rFonts w:ascii="宋体" w:hAnsi="宋体" w:eastAsia="宋体" w:cs="宋体"/>
                <w:kern w:val="0"/>
                <w:sz w:val="24"/>
                <w:szCs w:val="24"/>
              </w:rPr>
            </w:pPr>
            <w:r>
              <w:rPr>
                <w:rFonts w:hint="eastAsia" w:ascii="宋体" w:hAnsi="宋体" w:eastAsia="宋体" w:cs="宋体"/>
                <w:spacing w:val="-1"/>
                <w:sz w:val="20"/>
                <w:szCs w:val="20"/>
              </w:rPr>
              <w:t>本年处理决定数量</w:t>
            </w:r>
          </w:p>
        </w:tc>
      </w:tr>
      <w:tr w14:paraId="79B2A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jc w:val="center"/>
        </w:trPr>
        <w:tc>
          <w:tcPr>
            <w:tcW w:w="2315" w:type="dxa"/>
            <w:tcBorders>
              <w:top w:val="single" w:color="000000" w:sz="2" w:space="0"/>
              <w:left w:val="single" w:color="000000" w:sz="8" w:space="0"/>
              <w:bottom w:val="single" w:color="000000" w:sz="2" w:space="0"/>
              <w:right w:val="single" w:color="000000" w:sz="8" w:space="0"/>
            </w:tcBorders>
          </w:tcPr>
          <w:p w14:paraId="1B748B14">
            <w:pPr>
              <w:widowControl/>
              <w:spacing w:before="108" w:after="100" w:afterAutospacing="1"/>
              <w:ind w:firstLine="740"/>
              <w:jc w:val="left"/>
              <w:rPr>
                <w:rFonts w:ascii="宋体" w:hAnsi="宋体" w:eastAsia="宋体" w:cs="宋体"/>
                <w:kern w:val="0"/>
                <w:sz w:val="24"/>
                <w:szCs w:val="24"/>
              </w:rPr>
            </w:pPr>
            <w:r>
              <w:rPr>
                <w:rFonts w:hint="eastAsia" w:ascii="宋体" w:hAnsi="宋体" w:eastAsia="宋体" w:cs="宋体"/>
                <w:spacing w:val="-3"/>
                <w:sz w:val="20"/>
                <w:szCs w:val="20"/>
              </w:rPr>
              <w:t>行政许可</w:t>
            </w:r>
          </w:p>
        </w:tc>
        <w:tc>
          <w:tcPr>
            <w:tcW w:w="6614" w:type="dxa"/>
            <w:gridSpan w:val="3"/>
            <w:tcBorders>
              <w:top w:val="single" w:color="000000" w:sz="2" w:space="0"/>
              <w:left w:val="nil"/>
              <w:bottom w:val="single" w:color="000000" w:sz="2" w:space="0"/>
              <w:right w:val="single" w:color="000000" w:sz="8" w:space="0"/>
            </w:tcBorders>
            <w:vAlign w:val="center"/>
          </w:tcPr>
          <w:p w14:paraId="3CFB1E88">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14368</w:t>
            </w:r>
          </w:p>
        </w:tc>
      </w:tr>
      <w:tr w14:paraId="76C5B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8929" w:type="dxa"/>
            <w:gridSpan w:val="4"/>
            <w:tcBorders>
              <w:top w:val="single" w:color="000000" w:sz="2" w:space="0"/>
              <w:left w:val="single" w:color="000000" w:sz="8" w:space="0"/>
              <w:bottom w:val="single" w:color="000000" w:sz="2" w:space="0"/>
              <w:right w:val="single" w:color="000000" w:sz="8" w:space="0"/>
            </w:tcBorders>
          </w:tcPr>
          <w:p w14:paraId="7B15DAA9">
            <w:pPr>
              <w:widowControl/>
              <w:spacing w:before="108" w:after="100" w:afterAutospacing="1"/>
              <w:ind w:firstLine="3550"/>
              <w:jc w:val="left"/>
              <w:rPr>
                <w:rFonts w:ascii="宋体" w:hAnsi="宋体" w:eastAsia="宋体" w:cs="宋体"/>
                <w:kern w:val="0"/>
                <w:sz w:val="24"/>
                <w:szCs w:val="24"/>
              </w:rPr>
            </w:pPr>
            <w:r>
              <w:rPr>
                <w:rFonts w:hint="eastAsia" w:ascii="宋体" w:hAnsi="宋体" w:eastAsia="宋体" w:cs="宋体"/>
                <w:spacing w:val="1"/>
                <w:sz w:val="20"/>
                <w:szCs w:val="20"/>
              </w:rPr>
              <w:t>第二十条第（六）项</w:t>
            </w:r>
          </w:p>
        </w:tc>
      </w:tr>
      <w:tr w14:paraId="12B133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jc w:val="center"/>
        </w:trPr>
        <w:tc>
          <w:tcPr>
            <w:tcW w:w="2315" w:type="dxa"/>
            <w:tcBorders>
              <w:top w:val="single" w:color="000000" w:sz="2" w:space="0"/>
              <w:left w:val="single" w:color="000000" w:sz="8" w:space="0"/>
              <w:bottom w:val="single" w:color="000000" w:sz="2" w:space="0"/>
              <w:right w:val="single" w:color="000000" w:sz="8" w:space="0"/>
            </w:tcBorders>
          </w:tcPr>
          <w:p w14:paraId="10EDCFA2">
            <w:pPr>
              <w:widowControl/>
              <w:spacing w:before="109" w:after="100" w:afterAutospacing="1"/>
              <w:ind w:firstLine="740"/>
              <w:jc w:val="left"/>
              <w:rPr>
                <w:rFonts w:ascii="宋体" w:hAnsi="宋体" w:eastAsia="宋体" w:cs="宋体"/>
                <w:kern w:val="0"/>
                <w:sz w:val="24"/>
                <w:szCs w:val="24"/>
              </w:rPr>
            </w:pPr>
            <w:r>
              <w:rPr>
                <w:rFonts w:hint="eastAsia" w:ascii="宋体" w:hAnsi="宋体" w:eastAsia="宋体" w:cs="宋体"/>
                <w:spacing w:val="-2"/>
                <w:sz w:val="20"/>
                <w:szCs w:val="20"/>
              </w:rPr>
              <w:t>信息内容</w:t>
            </w:r>
          </w:p>
        </w:tc>
        <w:tc>
          <w:tcPr>
            <w:tcW w:w="6614" w:type="dxa"/>
            <w:gridSpan w:val="3"/>
            <w:tcBorders>
              <w:top w:val="single" w:color="000000" w:sz="2" w:space="0"/>
              <w:left w:val="nil"/>
              <w:bottom w:val="single" w:color="000000" w:sz="2" w:space="0"/>
              <w:right w:val="single" w:color="000000" w:sz="8" w:space="0"/>
            </w:tcBorders>
          </w:tcPr>
          <w:p w14:paraId="0993E8F3">
            <w:pPr>
              <w:widowControl/>
              <w:spacing w:before="108" w:after="100" w:afterAutospacing="1"/>
              <w:ind w:firstLine="2494"/>
              <w:jc w:val="left"/>
              <w:rPr>
                <w:rFonts w:ascii="宋体" w:hAnsi="宋体" w:eastAsia="宋体" w:cs="宋体"/>
                <w:kern w:val="0"/>
                <w:sz w:val="24"/>
                <w:szCs w:val="24"/>
              </w:rPr>
            </w:pPr>
            <w:r>
              <w:rPr>
                <w:rFonts w:hint="eastAsia" w:ascii="宋体" w:hAnsi="宋体" w:eastAsia="宋体" w:cs="宋体"/>
                <w:spacing w:val="-1"/>
                <w:sz w:val="20"/>
                <w:szCs w:val="20"/>
              </w:rPr>
              <w:t>本年处理决定数量</w:t>
            </w:r>
          </w:p>
        </w:tc>
      </w:tr>
      <w:tr w14:paraId="06615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jc w:val="center"/>
        </w:trPr>
        <w:tc>
          <w:tcPr>
            <w:tcW w:w="2315" w:type="dxa"/>
            <w:tcBorders>
              <w:top w:val="single" w:color="000000" w:sz="2" w:space="0"/>
              <w:left w:val="single" w:color="000000" w:sz="8" w:space="0"/>
              <w:bottom w:val="single" w:color="000000" w:sz="2" w:space="0"/>
              <w:right w:val="single" w:color="000000" w:sz="8" w:space="0"/>
            </w:tcBorders>
          </w:tcPr>
          <w:p w14:paraId="6B938CF2">
            <w:pPr>
              <w:widowControl/>
              <w:spacing w:before="109" w:after="100" w:afterAutospacing="1"/>
              <w:ind w:firstLine="740"/>
              <w:jc w:val="left"/>
              <w:rPr>
                <w:rFonts w:ascii="宋体" w:hAnsi="宋体" w:eastAsia="宋体" w:cs="宋体"/>
                <w:kern w:val="0"/>
                <w:sz w:val="24"/>
                <w:szCs w:val="24"/>
              </w:rPr>
            </w:pPr>
            <w:r>
              <w:rPr>
                <w:rFonts w:hint="eastAsia" w:ascii="宋体" w:hAnsi="宋体" w:eastAsia="宋体" w:cs="宋体"/>
                <w:spacing w:val="6"/>
                <w:sz w:val="20"/>
                <w:szCs w:val="20"/>
              </w:rPr>
              <w:t>行政处罚</w:t>
            </w:r>
          </w:p>
        </w:tc>
        <w:tc>
          <w:tcPr>
            <w:tcW w:w="6614" w:type="dxa"/>
            <w:gridSpan w:val="3"/>
            <w:tcBorders>
              <w:top w:val="single" w:color="000000" w:sz="2" w:space="0"/>
              <w:left w:val="nil"/>
              <w:bottom w:val="single" w:color="000000" w:sz="2" w:space="0"/>
              <w:right w:val="single" w:color="000000" w:sz="8" w:space="0"/>
            </w:tcBorders>
            <w:vAlign w:val="center"/>
          </w:tcPr>
          <w:p w14:paraId="4B808946">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8716</w:t>
            </w:r>
          </w:p>
        </w:tc>
      </w:tr>
      <w:tr w14:paraId="5A511D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jc w:val="center"/>
        </w:trPr>
        <w:tc>
          <w:tcPr>
            <w:tcW w:w="2315" w:type="dxa"/>
            <w:tcBorders>
              <w:top w:val="single" w:color="000000" w:sz="2" w:space="0"/>
              <w:left w:val="single" w:color="000000" w:sz="8" w:space="0"/>
              <w:bottom w:val="single" w:color="000000" w:sz="2" w:space="0"/>
              <w:right w:val="single" w:color="000000" w:sz="8" w:space="0"/>
            </w:tcBorders>
          </w:tcPr>
          <w:p w14:paraId="1FBEF7DD">
            <w:pPr>
              <w:widowControl/>
              <w:spacing w:before="110" w:after="100" w:afterAutospacing="1"/>
              <w:ind w:firstLine="740"/>
              <w:jc w:val="left"/>
              <w:rPr>
                <w:rFonts w:ascii="宋体" w:hAnsi="宋体" w:eastAsia="宋体" w:cs="宋体"/>
                <w:kern w:val="0"/>
                <w:sz w:val="24"/>
                <w:szCs w:val="24"/>
              </w:rPr>
            </w:pPr>
            <w:r>
              <w:rPr>
                <w:rFonts w:hint="eastAsia" w:ascii="宋体" w:hAnsi="宋体" w:eastAsia="宋体" w:cs="宋体"/>
                <w:spacing w:val="4"/>
                <w:sz w:val="20"/>
                <w:szCs w:val="20"/>
              </w:rPr>
              <w:t>行政强制</w:t>
            </w:r>
          </w:p>
        </w:tc>
        <w:tc>
          <w:tcPr>
            <w:tcW w:w="6614" w:type="dxa"/>
            <w:gridSpan w:val="3"/>
            <w:tcBorders>
              <w:top w:val="single" w:color="000000" w:sz="2" w:space="0"/>
              <w:left w:val="nil"/>
              <w:bottom w:val="single" w:color="000000" w:sz="2" w:space="0"/>
              <w:right w:val="single" w:color="000000" w:sz="8" w:space="0"/>
            </w:tcBorders>
            <w:vAlign w:val="center"/>
          </w:tcPr>
          <w:p w14:paraId="7392AA74">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465</w:t>
            </w:r>
          </w:p>
        </w:tc>
      </w:tr>
      <w:tr w14:paraId="6E6B3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jc w:val="center"/>
        </w:trPr>
        <w:tc>
          <w:tcPr>
            <w:tcW w:w="8929" w:type="dxa"/>
            <w:gridSpan w:val="4"/>
            <w:tcBorders>
              <w:top w:val="single" w:color="000000" w:sz="2" w:space="0"/>
              <w:left w:val="single" w:color="000000" w:sz="8" w:space="0"/>
              <w:bottom w:val="single" w:color="000000" w:sz="2" w:space="0"/>
              <w:right w:val="single" w:color="000000" w:sz="8" w:space="0"/>
            </w:tcBorders>
          </w:tcPr>
          <w:p w14:paraId="761087D5">
            <w:pPr>
              <w:widowControl/>
              <w:spacing w:before="110" w:after="100" w:afterAutospacing="1"/>
              <w:ind w:firstLine="3550"/>
              <w:jc w:val="left"/>
              <w:rPr>
                <w:rFonts w:ascii="宋体" w:hAnsi="宋体" w:eastAsia="宋体" w:cs="宋体"/>
                <w:kern w:val="0"/>
                <w:sz w:val="24"/>
                <w:szCs w:val="24"/>
              </w:rPr>
            </w:pPr>
            <w:r>
              <w:rPr>
                <w:rFonts w:hint="eastAsia" w:ascii="宋体" w:hAnsi="宋体" w:eastAsia="宋体" w:cs="宋体"/>
                <w:spacing w:val="1"/>
                <w:sz w:val="20"/>
                <w:szCs w:val="20"/>
              </w:rPr>
              <w:t>第二十条第（八）项</w:t>
            </w:r>
          </w:p>
        </w:tc>
      </w:tr>
      <w:tr w14:paraId="3981E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jc w:val="center"/>
        </w:trPr>
        <w:tc>
          <w:tcPr>
            <w:tcW w:w="2315" w:type="dxa"/>
            <w:tcBorders>
              <w:top w:val="single" w:color="000000" w:sz="2" w:space="0"/>
              <w:left w:val="single" w:color="000000" w:sz="8" w:space="0"/>
              <w:bottom w:val="single" w:color="000000" w:sz="2" w:space="0"/>
              <w:right w:val="single" w:color="000000" w:sz="8" w:space="0"/>
            </w:tcBorders>
          </w:tcPr>
          <w:p w14:paraId="15EE79F3">
            <w:pPr>
              <w:widowControl/>
              <w:spacing w:before="100" w:after="100" w:afterAutospacing="1"/>
              <w:ind w:firstLine="740"/>
              <w:jc w:val="left"/>
              <w:rPr>
                <w:rFonts w:ascii="宋体" w:hAnsi="宋体" w:eastAsia="宋体" w:cs="宋体"/>
                <w:kern w:val="0"/>
                <w:sz w:val="24"/>
                <w:szCs w:val="24"/>
              </w:rPr>
            </w:pPr>
            <w:r>
              <w:rPr>
                <w:rFonts w:hint="eastAsia" w:ascii="宋体" w:hAnsi="宋体" w:eastAsia="宋体" w:cs="宋体"/>
                <w:spacing w:val="-2"/>
                <w:sz w:val="20"/>
                <w:szCs w:val="20"/>
              </w:rPr>
              <w:t>信息内容</w:t>
            </w:r>
          </w:p>
        </w:tc>
        <w:tc>
          <w:tcPr>
            <w:tcW w:w="6614" w:type="dxa"/>
            <w:gridSpan w:val="3"/>
            <w:tcBorders>
              <w:top w:val="single" w:color="000000" w:sz="2" w:space="0"/>
              <w:left w:val="nil"/>
              <w:bottom w:val="single" w:color="000000" w:sz="2" w:space="0"/>
              <w:right w:val="single" w:color="000000" w:sz="8" w:space="0"/>
            </w:tcBorders>
          </w:tcPr>
          <w:p w14:paraId="583DC641">
            <w:pPr>
              <w:widowControl/>
              <w:spacing w:before="99" w:after="100" w:afterAutospacing="1"/>
              <w:ind w:firstLine="2045"/>
              <w:jc w:val="left"/>
              <w:rPr>
                <w:rFonts w:ascii="宋体" w:hAnsi="宋体" w:eastAsia="宋体" w:cs="宋体"/>
                <w:kern w:val="0"/>
                <w:sz w:val="24"/>
                <w:szCs w:val="24"/>
              </w:rPr>
            </w:pPr>
            <w:r>
              <w:rPr>
                <w:rFonts w:hint="eastAsia" w:ascii="宋体" w:hAnsi="宋体" w:eastAsia="宋体" w:cs="宋体"/>
                <w:spacing w:val="7"/>
                <w:sz w:val="20"/>
                <w:szCs w:val="20"/>
              </w:rPr>
              <w:t>本年收费金额（单位:万元）</w:t>
            </w:r>
          </w:p>
        </w:tc>
      </w:tr>
      <w:tr w14:paraId="4482B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jc w:val="center"/>
        </w:trPr>
        <w:tc>
          <w:tcPr>
            <w:tcW w:w="2315" w:type="dxa"/>
            <w:tcBorders>
              <w:top w:val="single" w:color="000000" w:sz="2" w:space="0"/>
              <w:left w:val="single" w:color="000000" w:sz="8" w:space="0"/>
              <w:bottom w:val="single" w:color="000000" w:sz="2" w:space="0"/>
              <w:right w:val="single" w:color="000000" w:sz="8" w:space="0"/>
            </w:tcBorders>
          </w:tcPr>
          <w:p w14:paraId="1C94B0C1">
            <w:pPr>
              <w:widowControl/>
              <w:spacing w:before="110" w:after="100" w:afterAutospacing="1"/>
              <w:ind w:firstLine="440"/>
              <w:jc w:val="left"/>
              <w:rPr>
                <w:rFonts w:ascii="宋体" w:hAnsi="宋体" w:eastAsia="宋体" w:cs="宋体"/>
                <w:kern w:val="0"/>
                <w:sz w:val="24"/>
                <w:szCs w:val="24"/>
              </w:rPr>
            </w:pPr>
            <w:r>
              <w:rPr>
                <w:rFonts w:hint="eastAsia" w:ascii="宋体" w:hAnsi="宋体" w:eastAsia="宋体" w:cs="宋体"/>
                <w:spacing w:val="1"/>
                <w:sz w:val="20"/>
                <w:szCs w:val="20"/>
              </w:rPr>
              <w:t>行政事业性收费</w:t>
            </w:r>
          </w:p>
        </w:tc>
        <w:tc>
          <w:tcPr>
            <w:tcW w:w="6614" w:type="dxa"/>
            <w:gridSpan w:val="3"/>
            <w:tcBorders>
              <w:top w:val="single" w:color="000000" w:sz="2" w:space="0"/>
              <w:left w:val="nil"/>
              <w:bottom w:val="single" w:color="000000" w:sz="2" w:space="0"/>
              <w:right w:val="single" w:color="000000" w:sz="8" w:space="0"/>
            </w:tcBorders>
            <w:vAlign w:val="center"/>
          </w:tcPr>
          <w:p w14:paraId="44D60ED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917.5763</w:t>
            </w:r>
          </w:p>
        </w:tc>
      </w:tr>
    </w:tbl>
    <w:p w14:paraId="5278D819">
      <w:pPr>
        <w:widowControl/>
        <w:spacing w:before="100" w:beforeAutospacing="1" w:after="100" w:afterAutospacing="1" w:line="560" w:lineRule="exact"/>
        <w:ind w:firstLine="640" w:firstLineChars="200"/>
        <w:jc w:val="left"/>
        <w:rPr>
          <w:rFonts w:ascii="宋体" w:hAnsi="宋体" w:eastAsia="宋体" w:cs="宋体"/>
          <w:kern w:val="0"/>
          <w:sz w:val="24"/>
          <w:szCs w:val="24"/>
        </w:rPr>
      </w:pPr>
      <w:r>
        <w:rPr>
          <w:rFonts w:hint="eastAsia" w:ascii="黑体" w:hAnsi="黑体" w:eastAsia="黑体" w:cs="宋体"/>
          <w:sz w:val="32"/>
          <w:szCs w:val="32"/>
        </w:rPr>
        <w:t>三、收到和处理政府信息公开申请情况</w:t>
      </w:r>
    </w:p>
    <w:tbl>
      <w:tblPr>
        <w:tblStyle w:val="4"/>
        <w:tblW w:w="894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39"/>
        <w:gridCol w:w="938"/>
        <w:gridCol w:w="2226"/>
        <w:gridCol w:w="838"/>
        <w:gridCol w:w="638"/>
        <w:gridCol w:w="700"/>
        <w:gridCol w:w="709"/>
        <w:gridCol w:w="709"/>
        <w:gridCol w:w="567"/>
        <w:gridCol w:w="577"/>
      </w:tblGrid>
      <w:tr w14:paraId="67EB5C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4203" w:type="dxa"/>
            <w:gridSpan w:val="3"/>
            <w:vMerge w:val="restart"/>
            <w:tcBorders>
              <w:top w:val="single" w:color="000000" w:sz="2" w:space="0"/>
              <w:left w:val="single" w:color="000000" w:sz="8" w:space="0"/>
              <w:bottom w:val="nil"/>
              <w:right w:val="single" w:color="000000" w:sz="8" w:space="0"/>
            </w:tcBorders>
            <w:vAlign w:val="center"/>
          </w:tcPr>
          <w:p w14:paraId="44D96626">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spacing w:val="9"/>
                <w:sz w:val="19"/>
                <w:szCs w:val="19"/>
              </w:rPr>
              <w:t>（本列数据的勾稽关系为:第一项加第二项之</w:t>
            </w:r>
            <w:r>
              <w:rPr>
                <w:rFonts w:hint="eastAsia" w:ascii="MS Mincho" w:hAnsi="MS Mincho" w:eastAsia="MS Mincho" w:cs="MS Mincho"/>
                <w:spacing w:val="18"/>
                <w:sz w:val="19"/>
                <w:szCs w:val="19"/>
              </w:rPr>
              <w:t> </w:t>
            </w:r>
            <w:r>
              <w:rPr>
                <w:rFonts w:hint="eastAsia" w:ascii="宋体" w:hAnsi="宋体" w:eastAsia="宋体" w:cs="宋体"/>
                <w:spacing w:val="15"/>
                <w:sz w:val="19"/>
                <w:szCs w:val="19"/>
              </w:rPr>
              <w:t>和，等于第三项加第四项之和）</w:t>
            </w:r>
          </w:p>
        </w:tc>
        <w:tc>
          <w:tcPr>
            <w:tcW w:w="4738" w:type="dxa"/>
            <w:gridSpan w:val="7"/>
            <w:tcBorders>
              <w:top w:val="single" w:color="000000" w:sz="2" w:space="0"/>
              <w:left w:val="nil"/>
              <w:bottom w:val="single" w:color="000000" w:sz="2" w:space="0"/>
              <w:right w:val="single" w:color="000000" w:sz="8" w:space="0"/>
            </w:tcBorders>
          </w:tcPr>
          <w:p w14:paraId="2147B7C0">
            <w:pPr>
              <w:widowControl/>
              <w:spacing w:before="115" w:after="100" w:afterAutospacing="1"/>
              <w:ind w:firstLine="1850"/>
              <w:jc w:val="left"/>
              <w:rPr>
                <w:rFonts w:ascii="宋体" w:hAnsi="宋体" w:eastAsia="宋体" w:cs="宋体"/>
                <w:kern w:val="0"/>
                <w:sz w:val="24"/>
                <w:szCs w:val="24"/>
              </w:rPr>
            </w:pPr>
            <w:r>
              <w:rPr>
                <w:rFonts w:hint="eastAsia" w:ascii="宋体" w:hAnsi="宋体" w:eastAsia="宋体" w:cs="宋体"/>
                <w:spacing w:val="1"/>
                <w:sz w:val="20"/>
                <w:szCs w:val="20"/>
              </w:rPr>
              <w:t>申请人情况</w:t>
            </w:r>
          </w:p>
        </w:tc>
      </w:tr>
      <w:tr w14:paraId="23F743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jc w:val="center"/>
        </w:trPr>
        <w:tc>
          <w:tcPr>
            <w:tcW w:w="4203" w:type="dxa"/>
            <w:gridSpan w:val="3"/>
            <w:vMerge w:val="continue"/>
            <w:tcBorders>
              <w:top w:val="single" w:color="000000" w:sz="2" w:space="0"/>
              <w:left w:val="single" w:color="000000" w:sz="8" w:space="0"/>
              <w:bottom w:val="nil"/>
              <w:right w:val="single" w:color="000000" w:sz="8" w:space="0"/>
            </w:tcBorders>
            <w:vAlign w:val="center"/>
          </w:tcPr>
          <w:p w14:paraId="09177E13">
            <w:pPr>
              <w:widowControl/>
              <w:jc w:val="left"/>
              <w:rPr>
                <w:rFonts w:ascii="宋体" w:hAnsi="宋体" w:eastAsia="宋体" w:cs="宋体"/>
                <w:kern w:val="0"/>
                <w:sz w:val="24"/>
                <w:szCs w:val="24"/>
              </w:rPr>
            </w:pPr>
          </w:p>
        </w:tc>
        <w:tc>
          <w:tcPr>
            <w:tcW w:w="838" w:type="dxa"/>
            <w:vMerge w:val="restart"/>
            <w:tcBorders>
              <w:top w:val="nil"/>
              <w:left w:val="nil"/>
              <w:bottom w:val="nil"/>
              <w:right w:val="single" w:color="000000" w:sz="8" w:space="0"/>
            </w:tcBorders>
          </w:tcPr>
          <w:p w14:paraId="35410FFC">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36D1A00B">
            <w:pPr>
              <w:widowControl/>
              <w:spacing w:before="65" w:after="100" w:afterAutospacing="1"/>
              <w:ind w:firstLine="110"/>
              <w:jc w:val="left"/>
              <w:rPr>
                <w:rFonts w:ascii="宋体" w:hAnsi="宋体" w:eastAsia="宋体" w:cs="宋体"/>
                <w:kern w:val="0"/>
                <w:sz w:val="24"/>
                <w:szCs w:val="24"/>
              </w:rPr>
            </w:pPr>
            <w:r>
              <w:rPr>
                <w:rFonts w:hint="eastAsia" w:ascii="宋体" w:hAnsi="宋体" w:eastAsia="宋体" w:cs="宋体"/>
                <w:spacing w:val="2"/>
                <w:sz w:val="20"/>
                <w:szCs w:val="20"/>
              </w:rPr>
              <w:t>自然人</w:t>
            </w:r>
          </w:p>
        </w:tc>
        <w:tc>
          <w:tcPr>
            <w:tcW w:w="3323" w:type="dxa"/>
            <w:gridSpan w:val="5"/>
            <w:tcBorders>
              <w:top w:val="single" w:color="000000" w:sz="2" w:space="0"/>
              <w:left w:val="nil"/>
              <w:bottom w:val="single" w:color="000000" w:sz="2" w:space="0"/>
              <w:right w:val="single" w:color="000000" w:sz="8" w:space="0"/>
            </w:tcBorders>
          </w:tcPr>
          <w:p w14:paraId="0C841B22">
            <w:pPr>
              <w:widowControl/>
              <w:spacing w:before="106" w:after="100" w:afterAutospacing="1"/>
              <w:ind w:firstLine="881"/>
              <w:jc w:val="left"/>
              <w:rPr>
                <w:rFonts w:ascii="宋体" w:hAnsi="宋体" w:eastAsia="宋体" w:cs="宋体"/>
                <w:kern w:val="0"/>
                <w:sz w:val="24"/>
                <w:szCs w:val="24"/>
              </w:rPr>
            </w:pPr>
            <w:r>
              <w:rPr>
                <w:rFonts w:hint="eastAsia" w:ascii="宋体" w:hAnsi="宋体" w:eastAsia="宋体" w:cs="宋体"/>
                <w:spacing w:val="-2"/>
                <w:sz w:val="20"/>
                <w:szCs w:val="20"/>
              </w:rPr>
              <w:t>法人或其他组织</w:t>
            </w:r>
          </w:p>
        </w:tc>
        <w:tc>
          <w:tcPr>
            <w:tcW w:w="577" w:type="dxa"/>
            <w:vMerge w:val="restart"/>
            <w:tcBorders>
              <w:top w:val="single" w:color="000000" w:sz="2" w:space="0"/>
              <w:left w:val="nil"/>
              <w:bottom w:val="nil"/>
              <w:right w:val="single" w:color="000000" w:sz="8" w:space="0"/>
            </w:tcBorders>
            <w:vAlign w:val="center"/>
          </w:tcPr>
          <w:p w14:paraId="7E8DDBFA">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spacing w:val="4"/>
                <w:sz w:val="20"/>
                <w:szCs w:val="20"/>
              </w:rPr>
              <w:t>总计</w:t>
            </w:r>
          </w:p>
        </w:tc>
      </w:tr>
      <w:tr w14:paraId="49171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3" w:hRule="atLeast"/>
          <w:jc w:val="center"/>
        </w:trPr>
        <w:tc>
          <w:tcPr>
            <w:tcW w:w="4203" w:type="dxa"/>
            <w:gridSpan w:val="3"/>
            <w:vMerge w:val="continue"/>
            <w:tcBorders>
              <w:top w:val="single" w:color="000000" w:sz="2" w:space="0"/>
              <w:left w:val="single" w:color="000000" w:sz="8" w:space="0"/>
              <w:bottom w:val="nil"/>
              <w:right w:val="single" w:color="000000" w:sz="8" w:space="0"/>
            </w:tcBorders>
            <w:vAlign w:val="center"/>
          </w:tcPr>
          <w:p w14:paraId="244287AD">
            <w:pPr>
              <w:widowControl/>
              <w:jc w:val="left"/>
              <w:rPr>
                <w:rFonts w:ascii="宋体" w:hAnsi="宋体" w:eastAsia="宋体" w:cs="宋体"/>
                <w:kern w:val="0"/>
                <w:sz w:val="24"/>
                <w:szCs w:val="24"/>
              </w:rPr>
            </w:pPr>
          </w:p>
        </w:tc>
        <w:tc>
          <w:tcPr>
            <w:tcW w:w="838" w:type="dxa"/>
            <w:vMerge w:val="continue"/>
            <w:tcBorders>
              <w:top w:val="nil"/>
              <w:left w:val="nil"/>
              <w:bottom w:val="nil"/>
              <w:right w:val="single" w:color="000000" w:sz="8" w:space="0"/>
            </w:tcBorders>
            <w:vAlign w:val="center"/>
          </w:tcPr>
          <w:p w14:paraId="7A056CD7">
            <w:pPr>
              <w:widowControl/>
              <w:jc w:val="left"/>
              <w:rPr>
                <w:rFonts w:ascii="宋体" w:hAnsi="宋体" w:eastAsia="宋体" w:cs="宋体"/>
                <w:kern w:val="0"/>
                <w:sz w:val="24"/>
                <w:szCs w:val="24"/>
              </w:rPr>
            </w:pPr>
          </w:p>
        </w:tc>
        <w:tc>
          <w:tcPr>
            <w:tcW w:w="638" w:type="dxa"/>
            <w:tcBorders>
              <w:top w:val="single" w:color="000000" w:sz="2" w:space="0"/>
              <w:left w:val="nil"/>
              <w:bottom w:val="single" w:color="000000" w:sz="2" w:space="0"/>
              <w:right w:val="single" w:color="000000" w:sz="8" w:space="0"/>
            </w:tcBorders>
          </w:tcPr>
          <w:p w14:paraId="785D4E8A">
            <w:pPr>
              <w:widowControl/>
              <w:spacing w:before="207" w:after="100" w:afterAutospacing="1"/>
              <w:ind w:left="112" w:right="116"/>
              <w:jc w:val="left"/>
              <w:rPr>
                <w:rFonts w:ascii="宋体" w:hAnsi="宋体" w:eastAsia="宋体" w:cs="宋体"/>
                <w:kern w:val="0"/>
                <w:sz w:val="24"/>
                <w:szCs w:val="24"/>
              </w:rPr>
            </w:pPr>
            <w:r>
              <w:rPr>
                <w:rFonts w:hint="eastAsia" w:ascii="宋体" w:hAnsi="宋体" w:eastAsia="宋体" w:cs="宋体"/>
                <w:spacing w:val="-6"/>
                <w:sz w:val="20"/>
                <w:szCs w:val="20"/>
              </w:rPr>
              <w:t>商业</w:t>
            </w:r>
            <w:r>
              <w:rPr>
                <w:rFonts w:hint="eastAsia" w:ascii="MS Mincho" w:hAnsi="MS Mincho" w:eastAsia="MS Mincho" w:cs="MS Mincho"/>
                <w:sz w:val="20"/>
                <w:szCs w:val="20"/>
              </w:rPr>
              <w:t> </w:t>
            </w:r>
            <w:r>
              <w:rPr>
                <w:rFonts w:hint="eastAsia" w:ascii="宋体" w:hAnsi="宋体" w:eastAsia="宋体" w:cs="宋体"/>
                <w:spacing w:val="-6"/>
                <w:sz w:val="20"/>
                <w:szCs w:val="20"/>
              </w:rPr>
              <w:t>企业</w:t>
            </w:r>
          </w:p>
        </w:tc>
        <w:tc>
          <w:tcPr>
            <w:tcW w:w="700" w:type="dxa"/>
            <w:tcBorders>
              <w:top w:val="single" w:color="000000" w:sz="2" w:space="0"/>
              <w:left w:val="nil"/>
              <w:bottom w:val="single" w:color="000000" w:sz="2" w:space="0"/>
              <w:right w:val="single" w:color="000000" w:sz="8" w:space="0"/>
            </w:tcBorders>
          </w:tcPr>
          <w:p w14:paraId="42EA588B">
            <w:pPr>
              <w:widowControl/>
              <w:spacing w:before="209" w:after="100" w:afterAutospacing="1"/>
              <w:ind w:left="114" w:right="91"/>
              <w:jc w:val="left"/>
              <w:rPr>
                <w:rFonts w:ascii="宋体" w:hAnsi="宋体" w:eastAsia="宋体" w:cs="宋体"/>
                <w:kern w:val="0"/>
                <w:sz w:val="24"/>
                <w:szCs w:val="24"/>
              </w:rPr>
            </w:pPr>
            <w:r>
              <w:rPr>
                <w:rFonts w:hint="eastAsia" w:ascii="宋体" w:hAnsi="宋体" w:eastAsia="宋体" w:cs="宋体"/>
                <w:spacing w:val="-4"/>
                <w:sz w:val="20"/>
                <w:szCs w:val="20"/>
              </w:rPr>
              <w:t>科研</w:t>
            </w:r>
            <w:r>
              <w:rPr>
                <w:rFonts w:hint="eastAsia" w:ascii="MS Mincho" w:hAnsi="MS Mincho" w:eastAsia="MS Mincho" w:cs="MS Mincho"/>
                <w:sz w:val="20"/>
                <w:szCs w:val="20"/>
              </w:rPr>
              <w:t> </w:t>
            </w:r>
            <w:r>
              <w:rPr>
                <w:rFonts w:hint="eastAsia" w:ascii="宋体" w:hAnsi="宋体" w:eastAsia="宋体" w:cs="宋体"/>
                <w:spacing w:val="6"/>
                <w:sz w:val="20"/>
                <w:szCs w:val="20"/>
              </w:rPr>
              <w:t>机构</w:t>
            </w:r>
          </w:p>
        </w:tc>
        <w:tc>
          <w:tcPr>
            <w:tcW w:w="709" w:type="dxa"/>
            <w:tcBorders>
              <w:top w:val="single" w:color="000000" w:sz="2" w:space="0"/>
              <w:left w:val="nil"/>
              <w:bottom w:val="single" w:color="000000" w:sz="2" w:space="0"/>
              <w:right w:val="single" w:color="000000" w:sz="8" w:space="0"/>
            </w:tcBorders>
          </w:tcPr>
          <w:p w14:paraId="69E578FF">
            <w:pPr>
              <w:widowControl/>
              <w:spacing w:before="69" w:after="100" w:afterAutospacing="1"/>
              <w:ind w:left="105" w:right="93"/>
              <w:jc w:val="left"/>
              <w:rPr>
                <w:rFonts w:ascii="宋体" w:hAnsi="宋体" w:eastAsia="宋体" w:cs="宋体"/>
                <w:kern w:val="0"/>
                <w:sz w:val="24"/>
                <w:szCs w:val="24"/>
              </w:rPr>
            </w:pPr>
            <w:r>
              <w:rPr>
                <w:rFonts w:hint="eastAsia" w:ascii="宋体" w:hAnsi="宋体" w:eastAsia="宋体" w:cs="宋体"/>
                <w:spacing w:val="-5"/>
                <w:sz w:val="20"/>
                <w:szCs w:val="20"/>
              </w:rPr>
              <w:t>社会</w:t>
            </w:r>
            <w:r>
              <w:rPr>
                <w:rFonts w:hint="eastAsia" w:ascii="MS Mincho" w:hAnsi="MS Mincho" w:eastAsia="MS Mincho" w:cs="MS Mincho"/>
                <w:sz w:val="20"/>
                <w:szCs w:val="20"/>
              </w:rPr>
              <w:t> </w:t>
            </w:r>
            <w:r>
              <w:rPr>
                <w:rFonts w:hint="eastAsia" w:ascii="宋体" w:hAnsi="宋体" w:eastAsia="宋体" w:cs="宋体"/>
                <w:spacing w:val="4"/>
                <w:sz w:val="20"/>
                <w:szCs w:val="20"/>
              </w:rPr>
              <w:t>公益</w:t>
            </w:r>
            <w:r>
              <w:rPr>
                <w:rFonts w:hint="eastAsia" w:ascii="MS Mincho" w:hAnsi="MS Mincho" w:eastAsia="MS Mincho" w:cs="MS Mincho"/>
                <w:spacing w:val="1"/>
                <w:sz w:val="20"/>
                <w:szCs w:val="20"/>
              </w:rPr>
              <w:t> </w:t>
            </w:r>
            <w:r>
              <w:rPr>
                <w:rFonts w:hint="eastAsia" w:ascii="宋体" w:hAnsi="宋体" w:eastAsia="宋体" w:cs="宋体"/>
                <w:spacing w:val="5"/>
                <w:sz w:val="20"/>
                <w:szCs w:val="20"/>
              </w:rPr>
              <w:t>组织</w:t>
            </w:r>
          </w:p>
        </w:tc>
        <w:tc>
          <w:tcPr>
            <w:tcW w:w="709" w:type="dxa"/>
            <w:tcBorders>
              <w:top w:val="single" w:color="000000" w:sz="2" w:space="0"/>
              <w:left w:val="nil"/>
              <w:bottom w:val="single" w:color="000000" w:sz="2" w:space="0"/>
              <w:right w:val="single" w:color="000000" w:sz="8" w:space="0"/>
            </w:tcBorders>
          </w:tcPr>
          <w:p w14:paraId="6743304C">
            <w:pPr>
              <w:widowControl/>
              <w:spacing w:before="69" w:after="100" w:afterAutospacing="1"/>
              <w:ind w:left="116" w:right="89"/>
              <w:jc w:val="left"/>
              <w:rPr>
                <w:rFonts w:ascii="宋体" w:hAnsi="宋体" w:eastAsia="宋体" w:cs="宋体"/>
                <w:kern w:val="0"/>
                <w:sz w:val="24"/>
                <w:szCs w:val="24"/>
              </w:rPr>
            </w:pPr>
            <w:r>
              <w:rPr>
                <w:rFonts w:hint="eastAsia" w:ascii="宋体" w:hAnsi="宋体" w:eastAsia="宋体" w:cs="宋体"/>
                <w:spacing w:val="-5"/>
                <w:sz w:val="20"/>
                <w:szCs w:val="20"/>
              </w:rPr>
              <w:t>法律</w:t>
            </w:r>
            <w:r>
              <w:rPr>
                <w:rFonts w:hint="eastAsia" w:ascii="MS Mincho" w:hAnsi="MS Mincho" w:eastAsia="MS Mincho" w:cs="MS Mincho"/>
                <w:spacing w:val="1"/>
                <w:sz w:val="20"/>
                <w:szCs w:val="20"/>
              </w:rPr>
              <w:t> </w:t>
            </w:r>
            <w:r>
              <w:rPr>
                <w:rFonts w:hint="eastAsia" w:ascii="宋体" w:hAnsi="宋体" w:eastAsia="宋体" w:cs="宋体"/>
                <w:spacing w:val="-4"/>
                <w:sz w:val="20"/>
                <w:szCs w:val="20"/>
              </w:rPr>
              <w:t>服务</w:t>
            </w:r>
            <w:r>
              <w:rPr>
                <w:rFonts w:hint="eastAsia" w:ascii="MS Mincho" w:hAnsi="MS Mincho" w:eastAsia="MS Mincho" w:cs="MS Mincho"/>
                <w:sz w:val="20"/>
                <w:szCs w:val="20"/>
              </w:rPr>
              <w:t> </w:t>
            </w:r>
            <w:r>
              <w:rPr>
                <w:rFonts w:hint="eastAsia" w:ascii="宋体" w:hAnsi="宋体" w:eastAsia="宋体" w:cs="宋体"/>
                <w:spacing w:val="6"/>
                <w:sz w:val="20"/>
                <w:szCs w:val="20"/>
              </w:rPr>
              <w:t>机构</w:t>
            </w:r>
          </w:p>
        </w:tc>
        <w:tc>
          <w:tcPr>
            <w:tcW w:w="567" w:type="dxa"/>
            <w:tcBorders>
              <w:top w:val="single" w:color="000000" w:sz="2" w:space="0"/>
              <w:left w:val="nil"/>
              <w:bottom w:val="single" w:color="000000" w:sz="2" w:space="0"/>
              <w:right w:val="single" w:color="000000" w:sz="8" w:space="0"/>
            </w:tcBorders>
            <w:vAlign w:val="center"/>
          </w:tcPr>
          <w:p w14:paraId="02CF7F84">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spacing w:val="-3"/>
                <w:sz w:val="20"/>
                <w:szCs w:val="20"/>
              </w:rPr>
              <w:t>其他</w:t>
            </w:r>
          </w:p>
        </w:tc>
        <w:tc>
          <w:tcPr>
            <w:tcW w:w="577" w:type="dxa"/>
            <w:vMerge w:val="continue"/>
            <w:tcBorders>
              <w:top w:val="single" w:color="000000" w:sz="2" w:space="0"/>
              <w:left w:val="nil"/>
              <w:bottom w:val="nil"/>
              <w:right w:val="single" w:color="000000" w:sz="8" w:space="0"/>
            </w:tcBorders>
            <w:vAlign w:val="center"/>
          </w:tcPr>
          <w:p w14:paraId="4FA56E4B">
            <w:pPr>
              <w:widowControl/>
              <w:jc w:val="left"/>
              <w:rPr>
                <w:rFonts w:ascii="宋体" w:hAnsi="宋体" w:eastAsia="宋体" w:cs="宋体"/>
                <w:kern w:val="0"/>
                <w:sz w:val="24"/>
                <w:szCs w:val="24"/>
              </w:rPr>
            </w:pPr>
          </w:p>
        </w:tc>
      </w:tr>
      <w:tr w14:paraId="00EFE9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4" w:hRule="atLeast"/>
          <w:jc w:val="center"/>
        </w:trPr>
        <w:tc>
          <w:tcPr>
            <w:tcW w:w="4203" w:type="dxa"/>
            <w:gridSpan w:val="3"/>
            <w:tcBorders>
              <w:top w:val="single" w:color="000000" w:sz="2" w:space="0"/>
              <w:left w:val="single" w:color="000000" w:sz="8" w:space="0"/>
              <w:bottom w:val="single" w:color="000000" w:sz="2" w:space="0"/>
              <w:right w:val="single" w:color="000000" w:sz="8" w:space="0"/>
            </w:tcBorders>
            <w:vAlign w:val="center"/>
          </w:tcPr>
          <w:p w14:paraId="5D0440C7">
            <w:pPr>
              <w:widowControl/>
              <w:spacing w:before="99" w:after="100" w:afterAutospacing="1"/>
              <w:ind w:firstLine="70"/>
              <w:jc w:val="left"/>
              <w:rPr>
                <w:rFonts w:ascii="宋体" w:hAnsi="宋体" w:eastAsia="宋体" w:cs="宋体"/>
                <w:kern w:val="0"/>
                <w:sz w:val="24"/>
                <w:szCs w:val="24"/>
              </w:rPr>
            </w:pPr>
            <w:r>
              <w:rPr>
                <w:rFonts w:hint="eastAsia" w:ascii="宋体" w:hAnsi="宋体" w:eastAsia="宋体" w:cs="宋体"/>
                <w:spacing w:val="-1"/>
                <w:sz w:val="20"/>
                <w:szCs w:val="20"/>
              </w:rPr>
              <w:t>一、本年新收政府信息公开申请数量</w:t>
            </w:r>
          </w:p>
        </w:tc>
        <w:tc>
          <w:tcPr>
            <w:tcW w:w="838" w:type="dxa"/>
            <w:tcBorders>
              <w:top w:val="single" w:color="000000" w:sz="2" w:space="0"/>
              <w:left w:val="nil"/>
              <w:bottom w:val="single" w:color="000000" w:sz="2" w:space="0"/>
              <w:right w:val="single" w:color="000000" w:sz="8" w:space="0"/>
            </w:tcBorders>
            <w:vAlign w:val="center"/>
          </w:tcPr>
          <w:p w14:paraId="18C31DD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11</w:t>
            </w:r>
          </w:p>
        </w:tc>
        <w:tc>
          <w:tcPr>
            <w:tcW w:w="638" w:type="dxa"/>
            <w:tcBorders>
              <w:top w:val="single" w:color="000000" w:sz="2" w:space="0"/>
              <w:left w:val="nil"/>
              <w:bottom w:val="single" w:color="000000" w:sz="2" w:space="0"/>
              <w:right w:val="single" w:color="000000" w:sz="8" w:space="0"/>
            </w:tcBorders>
            <w:vAlign w:val="center"/>
          </w:tcPr>
          <w:p w14:paraId="5306F778">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0" w:type="dxa"/>
            <w:tcBorders>
              <w:top w:val="single" w:color="000000" w:sz="2" w:space="0"/>
              <w:left w:val="nil"/>
              <w:bottom w:val="single" w:color="000000" w:sz="2" w:space="0"/>
              <w:right w:val="single" w:color="000000" w:sz="8" w:space="0"/>
            </w:tcBorders>
            <w:vAlign w:val="center"/>
          </w:tcPr>
          <w:p w14:paraId="4C8D0F51">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vAlign w:val="center"/>
          </w:tcPr>
          <w:p w14:paraId="665703CE">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vAlign w:val="center"/>
          </w:tcPr>
          <w:p w14:paraId="150FF795">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7" w:type="dxa"/>
            <w:tcBorders>
              <w:top w:val="single" w:color="000000" w:sz="2" w:space="0"/>
              <w:left w:val="nil"/>
              <w:bottom w:val="single" w:color="000000" w:sz="2" w:space="0"/>
              <w:right w:val="single" w:color="000000" w:sz="8" w:space="0"/>
            </w:tcBorders>
            <w:vAlign w:val="center"/>
          </w:tcPr>
          <w:p w14:paraId="2AC133ED">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7" w:type="dxa"/>
            <w:tcBorders>
              <w:top w:val="single" w:color="000000" w:sz="2" w:space="0"/>
              <w:left w:val="nil"/>
              <w:bottom w:val="single" w:color="000000" w:sz="2" w:space="0"/>
              <w:right w:val="single" w:color="000000" w:sz="8" w:space="0"/>
            </w:tcBorders>
            <w:vAlign w:val="center"/>
          </w:tcPr>
          <w:p w14:paraId="61C65F18">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11</w:t>
            </w:r>
          </w:p>
        </w:tc>
      </w:tr>
      <w:tr w14:paraId="2160A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jc w:val="center"/>
        </w:trPr>
        <w:tc>
          <w:tcPr>
            <w:tcW w:w="4203" w:type="dxa"/>
            <w:gridSpan w:val="3"/>
            <w:tcBorders>
              <w:top w:val="single" w:color="000000" w:sz="2" w:space="0"/>
              <w:left w:val="single" w:color="000000" w:sz="8" w:space="0"/>
              <w:bottom w:val="single" w:color="000000" w:sz="2" w:space="0"/>
              <w:right w:val="single" w:color="000000" w:sz="8" w:space="0"/>
            </w:tcBorders>
            <w:tcMar>
              <w:top w:w="0" w:type="dxa"/>
              <w:left w:w="0" w:type="dxa"/>
              <w:bottom w:w="0" w:type="dxa"/>
              <w:right w:w="0" w:type="dxa"/>
            </w:tcMar>
          </w:tcPr>
          <w:p w14:paraId="691275B8">
            <w:pPr>
              <w:widowControl/>
              <w:spacing w:before="94" w:after="100" w:afterAutospacing="1"/>
              <w:ind w:firstLine="69"/>
              <w:jc w:val="left"/>
              <w:rPr>
                <w:rFonts w:ascii="宋体" w:hAnsi="宋体" w:eastAsia="宋体" w:cs="宋体"/>
                <w:kern w:val="0"/>
                <w:sz w:val="24"/>
                <w:szCs w:val="24"/>
              </w:rPr>
            </w:pPr>
            <w:r>
              <w:rPr>
                <w:rFonts w:hint="eastAsia" w:ascii="宋体" w:hAnsi="宋体" w:eastAsia="宋体" w:cs="宋体"/>
                <w:spacing w:val="-1"/>
                <w:sz w:val="20"/>
                <w:szCs w:val="20"/>
              </w:rPr>
              <w:t>二、上年结转政府信息公开申请数量</w:t>
            </w:r>
          </w:p>
        </w:tc>
        <w:tc>
          <w:tcPr>
            <w:tcW w:w="8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7566547B">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6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60A78F15">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0"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7A8C755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3CF3EFE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7DC6E831">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76AB4F4A">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575E408D">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r>
              <w:rPr>
                <w:rFonts w:hint="eastAsia" w:ascii="MS Mincho" w:hAnsi="MS Mincho" w:eastAsia="MS Mincho" w:cs="MS Mincho"/>
                <w:szCs w:val="21"/>
              </w:rPr>
              <w:t>  </w:t>
            </w:r>
            <w:r>
              <w:rPr>
                <w:rFonts w:hint="eastAsia" w:ascii="宋体" w:hAnsi="宋体" w:eastAsia="宋体" w:cs="Times New Roman"/>
                <w:szCs w:val="21"/>
              </w:rPr>
              <w:t xml:space="preserve"> </w:t>
            </w:r>
          </w:p>
        </w:tc>
      </w:tr>
      <w:tr w14:paraId="0C51C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1039" w:type="dxa"/>
            <w:vMerge w:val="restart"/>
            <w:tcBorders>
              <w:top w:val="nil"/>
              <w:left w:val="single" w:color="000000" w:sz="8" w:space="0"/>
              <w:bottom w:val="nil"/>
              <w:right w:val="single" w:color="000000" w:sz="8" w:space="0"/>
            </w:tcBorders>
            <w:tcMar>
              <w:top w:w="0" w:type="dxa"/>
              <w:left w:w="0" w:type="dxa"/>
              <w:bottom w:w="0" w:type="dxa"/>
              <w:right w:w="0" w:type="dxa"/>
            </w:tcMar>
          </w:tcPr>
          <w:p w14:paraId="6DBC8652">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4ADBBA6C">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6E357A1E">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4CF29A37">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0ED4F7C1">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739A87AE">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0976A1CF">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0569BAB9">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0F604312">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2D87A907">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48E41853">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363AA6D8">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7B24F53B">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1056F58A">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2617C946">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24E2E926">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1D01859D">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45E41BDF">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0C06F378">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2B10CD0F">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0414E29E">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3414C870">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576B0316">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1CBB5EAA">
            <w:pPr>
              <w:widowControl/>
              <w:spacing w:before="62" w:after="100" w:afterAutospacing="1"/>
              <w:ind w:left="39" w:firstLine="9"/>
              <w:jc w:val="left"/>
              <w:rPr>
                <w:rFonts w:ascii="宋体" w:hAnsi="宋体" w:eastAsia="宋体" w:cs="宋体"/>
                <w:kern w:val="0"/>
                <w:sz w:val="24"/>
                <w:szCs w:val="24"/>
              </w:rPr>
            </w:pPr>
            <w:r>
              <w:rPr>
                <w:rFonts w:hint="eastAsia" w:ascii="宋体" w:hAnsi="宋体" w:eastAsia="宋体" w:cs="宋体"/>
                <w:spacing w:val="5"/>
                <w:sz w:val="19"/>
                <w:szCs w:val="19"/>
              </w:rPr>
              <w:t>三、本年度</w:t>
            </w:r>
            <w:r>
              <w:rPr>
                <w:rFonts w:hint="eastAsia" w:ascii="MS Mincho" w:hAnsi="MS Mincho" w:eastAsia="MS Mincho" w:cs="MS Mincho"/>
                <w:spacing w:val="3"/>
                <w:sz w:val="19"/>
                <w:szCs w:val="19"/>
              </w:rPr>
              <w:t> </w:t>
            </w:r>
            <w:r>
              <w:rPr>
                <w:rFonts w:hint="eastAsia" w:ascii="宋体" w:hAnsi="宋体" w:eastAsia="宋体" w:cs="宋体"/>
                <w:spacing w:val="10"/>
                <w:sz w:val="19"/>
                <w:szCs w:val="19"/>
              </w:rPr>
              <w:t>办理结果</w:t>
            </w:r>
          </w:p>
        </w:tc>
        <w:tc>
          <w:tcPr>
            <w:tcW w:w="3164" w:type="dxa"/>
            <w:gridSpan w:val="2"/>
            <w:tcBorders>
              <w:top w:val="single" w:color="000000" w:sz="2" w:space="0"/>
              <w:left w:val="nil"/>
              <w:bottom w:val="single" w:color="000000" w:sz="2" w:space="0"/>
              <w:right w:val="single" w:color="000000" w:sz="8" w:space="0"/>
            </w:tcBorders>
            <w:tcMar>
              <w:top w:w="0" w:type="dxa"/>
              <w:left w:w="0" w:type="dxa"/>
              <w:bottom w:w="0" w:type="dxa"/>
              <w:right w:w="0" w:type="dxa"/>
            </w:tcMar>
          </w:tcPr>
          <w:p w14:paraId="4C148128">
            <w:pPr>
              <w:widowControl/>
              <w:spacing w:before="105" w:after="100" w:afterAutospacing="1"/>
              <w:jc w:val="left"/>
              <w:rPr>
                <w:rFonts w:ascii="宋体" w:hAnsi="宋体" w:eastAsia="宋体" w:cs="宋体"/>
                <w:kern w:val="0"/>
                <w:sz w:val="24"/>
                <w:szCs w:val="24"/>
              </w:rPr>
            </w:pPr>
            <w:r>
              <w:rPr>
                <w:rFonts w:hint="eastAsia" w:ascii="宋体" w:hAnsi="宋体" w:eastAsia="宋体" w:cs="宋体"/>
                <w:spacing w:val="19"/>
                <w:sz w:val="18"/>
                <w:szCs w:val="18"/>
              </w:rPr>
              <w:t>（一）予以公开</w:t>
            </w:r>
          </w:p>
        </w:tc>
        <w:tc>
          <w:tcPr>
            <w:tcW w:w="8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33C7AB5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8</w:t>
            </w:r>
          </w:p>
        </w:tc>
        <w:tc>
          <w:tcPr>
            <w:tcW w:w="6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043ED1F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0"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176F1D7E">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3AABBB62">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7BCDC70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3880E01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368CE2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8</w:t>
            </w:r>
          </w:p>
        </w:tc>
      </w:tr>
      <w:tr w14:paraId="1201C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jc w:val="center"/>
        </w:trPr>
        <w:tc>
          <w:tcPr>
            <w:tcW w:w="1039" w:type="dxa"/>
            <w:vMerge w:val="continue"/>
            <w:tcBorders>
              <w:top w:val="nil"/>
              <w:left w:val="single" w:color="000000" w:sz="8" w:space="0"/>
              <w:bottom w:val="nil"/>
              <w:right w:val="single" w:color="000000" w:sz="8" w:space="0"/>
            </w:tcBorders>
            <w:vAlign w:val="center"/>
          </w:tcPr>
          <w:p w14:paraId="67A03BA8">
            <w:pPr>
              <w:widowControl/>
              <w:jc w:val="left"/>
              <w:rPr>
                <w:rFonts w:ascii="宋体" w:hAnsi="宋体" w:eastAsia="宋体" w:cs="宋体"/>
                <w:kern w:val="0"/>
                <w:sz w:val="24"/>
                <w:szCs w:val="24"/>
              </w:rPr>
            </w:pPr>
          </w:p>
        </w:tc>
        <w:tc>
          <w:tcPr>
            <w:tcW w:w="3164" w:type="dxa"/>
            <w:gridSpan w:val="2"/>
            <w:tcBorders>
              <w:top w:val="single" w:color="000000" w:sz="2" w:space="0"/>
              <w:left w:val="nil"/>
              <w:bottom w:val="single" w:color="000000" w:sz="2" w:space="0"/>
              <w:right w:val="single" w:color="000000" w:sz="8" w:space="0"/>
            </w:tcBorders>
            <w:tcMar>
              <w:top w:w="0" w:type="dxa"/>
              <w:left w:w="0" w:type="dxa"/>
              <w:bottom w:w="0" w:type="dxa"/>
              <w:right w:w="0" w:type="dxa"/>
            </w:tcMar>
          </w:tcPr>
          <w:p w14:paraId="5CB41AEB">
            <w:pPr>
              <w:widowControl/>
              <w:spacing w:before="85" w:after="100" w:afterAutospacing="1"/>
              <w:ind w:left="96" w:hanging="97"/>
              <w:jc w:val="left"/>
              <w:rPr>
                <w:rFonts w:ascii="宋体" w:hAnsi="宋体" w:eastAsia="宋体" w:cs="宋体"/>
                <w:kern w:val="0"/>
                <w:sz w:val="24"/>
                <w:szCs w:val="24"/>
              </w:rPr>
            </w:pPr>
            <w:r>
              <w:rPr>
                <w:rFonts w:hint="eastAsia" w:ascii="宋体" w:hAnsi="宋体" w:eastAsia="宋体" w:cs="宋体"/>
                <w:spacing w:val="5"/>
                <w:sz w:val="19"/>
                <w:szCs w:val="19"/>
              </w:rPr>
              <w:t>（二）部分公开（区分处理的，只计</w:t>
            </w:r>
            <w:r>
              <w:rPr>
                <w:rFonts w:hint="eastAsia" w:ascii="MS Mincho" w:hAnsi="MS Mincho" w:eastAsia="MS Mincho" w:cs="MS Mincho"/>
                <w:spacing w:val="2"/>
                <w:sz w:val="19"/>
                <w:szCs w:val="19"/>
              </w:rPr>
              <w:t> </w:t>
            </w:r>
            <w:r>
              <w:rPr>
                <w:rFonts w:hint="eastAsia" w:ascii="宋体" w:hAnsi="宋体" w:eastAsia="宋体" w:cs="宋体"/>
                <w:spacing w:val="13"/>
                <w:sz w:val="19"/>
                <w:szCs w:val="19"/>
              </w:rPr>
              <w:t>这一情形，不计其他情形）</w:t>
            </w:r>
          </w:p>
        </w:tc>
        <w:tc>
          <w:tcPr>
            <w:tcW w:w="8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18A0A324">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6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5C9C5EC6">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0"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02E9401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6878186B">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5B7B34D8">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09A7F151">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5DC5BF6A">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r>
      <w:tr w14:paraId="5EE3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jc w:val="center"/>
        </w:trPr>
        <w:tc>
          <w:tcPr>
            <w:tcW w:w="1039" w:type="dxa"/>
            <w:vMerge w:val="continue"/>
            <w:tcBorders>
              <w:top w:val="nil"/>
              <w:left w:val="single" w:color="000000" w:sz="8" w:space="0"/>
              <w:bottom w:val="nil"/>
              <w:right w:val="single" w:color="000000" w:sz="8" w:space="0"/>
            </w:tcBorders>
            <w:vAlign w:val="center"/>
          </w:tcPr>
          <w:p w14:paraId="489CD553">
            <w:pPr>
              <w:widowControl/>
              <w:jc w:val="left"/>
              <w:rPr>
                <w:rFonts w:ascii="宋体" w:hAnsi="宋体" w:eastAsia="宋体" w:cs="宋体"/>
                <w:kern w:val="0"/>
                <w:sz w:val="24"/>
                <w:szCs w:val="24"/>
              </w:rPr>
            </w:pPr>
          </w:p>
        </w:tc>
        <w:tc>
          <w:tcPr>
            <w:tcW w:w="938" w:type="dxa"/>
            <w:vMerge w:val="restart"/>
            <w:tcBorders>
              <w:top w:val="nil"/>
              <w:left w:val="nil"/>
              <w:bottom w:val="nil"/>
              <w:right w:val="single" w:color="000000" w:sz="8" w:space="0"/>
            </w:tcBorders>
            <w:tcMar>
              <w:top w:w="0" w:type="dxa"/>
              <w:left w:w="0" w:type="dxa"/>
              <w:bottom w:w="0" w:type="dxa"/>
              <w:right w:w="0" w:type="dxa"/>
            </w:tcMar>
          </w:tcPr>
          <w:p w14:paraId="18387783">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3DEA159F">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067990AB">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25DA2868">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49084CC9">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0B33E5F9">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7282D627">
            <w:pPr>
              <w:widowControl/>
              <w:spacing w:before="59" w:after="100" w:afterAutospacing="1"/>
              <w:ind w:left="93" w:hanging="94"/>
              <w:jc w:val="left"/>
              <w:rPr>
                <w:rFonts w:ascii="宋体" w:hAnsi="宋体" w:eastAsia="宋体" w:cs="宋体"/>
                <w:kern w:val="0"/>
                <w:sz w:val="24"/>
                <w:szCs w:val="24"/>
              </w:rPr>
            </w:pPr>
            <w:r>
              <w:rPr>
                <w:rFonts w:hint="eastAsia" w:ascii="宋体" w:hAnsi="宋体" w:eastAsia="宋体" w:cs="宋体"/>
                <w:spacing w:val="3"/>
                <w:sz w:val="18"/>
                <w:szCs w:val="18"/>
              </w:rPr>
              <w:t>（三）不予</w:t>
            </w:r>
            <w:r>
              <w:rPr>
                <w:rFonts w:hint="eastAsia" w:ascii="MS Mincho" w:hAnsi="MS Mincho" w:eastAsia="MS Mincho" w:cs="MS Mincho"/>
                <w:spacing w:val="2"/>
                <w:sz w:val="18"/>
                <w:szCs w:val="18"/>
              </w:rPr>
              <w:t> </w:t>
            </w:r>
            <w:r>
              <w:rPr>
                <w:rFonts w:hint="eastAsia" w:ascii="宋体" w:hAnsi="宋体" w:eastAsia="宋体" w:cs="宋体"/>
                <w:spacing w:val="12"/>
                <w:sz w:val="18"/>
                <w:szCs w:val="18"/>
              </w:rPr>
              <w:t>公开</w:t>
            </w:r>
          </w:p>
        </w:tc>
        <w:tc>
          <w:tcPr>
            <w:tcW w:w="2226" w:type="dxa"/>
            <w:tcBorders>
              <w:top w:val="single" w:color="000000" w:sz="2" w:space="0"/>
              <w:left w:val="nil"/>
              <w:bottom w:val="single" w:color="000000" w:sz="2" w:space="0"/>
              <w:right w:val="single" w:color="000000" w:sz="8" w:space="0"/>
            </w:tcBorders>
            <w:tcMar>
              <w:top w:w="0" w:type="dxa"/>
              <w:left w:w="0" w:type="dxa"/>
              <w:bottom w:w="0" w:type="dxa"/>
              <w:right w:w="0" w:type="dxa"/>
            </w:tcMar>
          </w:tcPr>
          <w:p w14:paraId="1E56A2A8">
            <w:pPr>
              <w:widowControl/>
              <w:spacing w:before="95" w:after="100" w:afterAutospacing="1"/>
              <w:ind w:firstLine="44"/>
              <w:jc w:val="left"/>
              <w:rPr>
                <w:rFonts w:ascii="宋体" w:hAnsi="宋体" w:eastAsia="宋体" w:cs="宋体"/>
                <w:kern w:val="0"/>
                <w:sz w:val="24"/>
                <w:szCs w:val="24"/>
              </w:rPr>
            </w:pPr>
            <w:r>
              <w:rPr>
                <w:rFonts w:hint="eastAsia" w:ascii="宋体" w:hAnsi="宋体" w:eastAsia="宋体" w:cs="宋体"/>
                <w:spacing w:val="1"/>
                <w:sz w:val="20"/>
                <w:szCs w:val="20"/>
              </w:rPr>
              <w:t>1.属于国家秘密</w:t>
            </w:r>
          </w:p>
        </w:tc>
        <w:tc>
          <w:tcPr>
            <w:tcW w:w="8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EDC6DFA">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6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144C4F2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0"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626CDB2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510D716D">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3473BF77">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1EB28B3C">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404E9BC6">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r>
      <w:tr w14:paraId="04AFA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jc w:val="center"/>
        </w:trPr>
        <w:tc>
          <w:tcPr>
            <w:tcW w:w="1039" w:type="dxa"/>
            <w:vMerge w:val="continue"/>
            <w:tcBorders>
              <w:top w:val="nil"/>
              <w:left w:val="single" w:color="000000" w:sz="8" w:space="0"/>
              <w:bottom w:val="nil"/>
              <w:right w:val="single" w:color="000000" w:sz="8" w:space="0"/>
            </w:tcBorders>
            <w:vAlign w:val="center"/>
          </w:tcPr>
          <w:p w14:paraId="512EB988">
            <w:pPr>
              <w:widowControl/>
              <w:jc w:val="left"/>
              <w:rPr>
                <w:rFonts w:ascii="宋体" w:hAnsi="宋体" w:eastAsia="宋体" w:cs="宋体"/>
                <w:kern w:val="0"/>
                <w:sz w:val="24"/>
                <w:szCs w:val="24"/>
              </w:rPr>
            </w:pPr>
          </w:p>
        </w:tc>
        <w:tc>
          <w:tcPr>
            <w:tcW w:w="938" w:type="dxa"/>
            <w:vMerge w:val="continue"/>
            <w:tcBorders>
              <w:top w:val="nil"/>
              <w:left w:val="nil"/>
              <w:bottom w:val="nil"/>
              <w:right w:val="single" w:color="000000" w:sz="8" w:space="0"/>
            </w:tcBorders>
            <w:vAlign w:val="center"/>
          </w:tcPr>
          <w:p w14:paraId="67C81D81">
            <w:pPr>
              <w:widowControl/>
              <w:jc w:val="left"/>
              <w:rPr>
                <w:rFonts w:ascii="宋体" w:hAnsi="宋体" w:eastAsia="宋体" w:cs="宋体"/>
                <w:kern w:val="0"/>
                <w:sz w:val="24"/>
                <w:szCs w:val="24"/>
              </w:rPr>
            </w:pPr>
          </w:p>
        </w:tc>
        <w:tc>
          <w:tcPr>
            <w:tcW w:w="2226" w:type="dxa"/>
            <w:tcBorders>
              <w:top w:val="single" w:color="000000" w:sz="2" w:space="0"/>
              <w:left w:val="nil"/>
              <w:bottom w:val="single" w:color="000000" w:sz="2" w:space="0"/>
              <w:right w:val="single" w:color="000000" w:sz="8" w:space="0"/>
            </w:tcBorders>
            <w:tcMar>
              <w:top w:w="0" w:type="dxa"/>
              <w:left w:w="0" w:type="dxa"/>
              <w:bottom w:w="0" w:type="dxa"/>
              <w:right w:w="0" w:type="dxa"/>
            </w:tcMar>
          </w:tcPr>
          <w:p w14:paraId="43A47EA0">
            <w:pPr>
              <w:widowControl/>
              <w:spacing w:before="104" w:after="100" w:afterAutospacing="1"/>
              <w:ind w:left="43" w:right="342" w:hanging="9"/>
              <w:jc w:val="left"/>
              <w:rPr>
                <w:rFonts w:ascii="宋体" w:hAnsi="宋体" w:eastAsia="宋体" w:cs="宋体"/>
                <w:kern w:val="0"/>
                <w:sz w:val="24"/>
                <w:szCs w:val="24"/>
              </w:rPr>
            </w:pPr>
            <w:r>
              <w:rPr>
                <w:rFonts w:hint="eastAsia" w:ascii="宋体" w:hAnsi="宋体" w:eastAsia="宋体" w:cs="宋体"/>
                <w:sz w:val="20"/>
                <w:szCs w:val="20"/>
              </w:rPr>
              <w:t>2.其他法律行政法规</w:t>
            </w:r>
            <w:r>
              <w:rPr>
                <w:rFonts w:hint="eastAsia" w:ascii="MS Mincho" w:hAnsi="MS Mincho" w:eastAsia="MS Mincho" w:cs="MS Mincho"/>
                <w:spacing w:val="8"/>
                <w:sz w:val="20"/>
                <w:szCs w:val="20"/>
              </w:rPr>
              <w:t> </w:t>
            </w:r>
            <w:r>
              <w:rPr>
                <w:rFonts w:hint="eastAsia" w:ascii="宋体" w:hAnsi="宋体" w:eastAsia="宋体" w:cs="宋体"/>
                <w:spacing w:val="-2"/>
                <w:sz w:val="20"/>
                <w:szCs w:val="20"/>
              </w:rPr>
              <w:t>禁止公开</w:t>
            </w:r>
          </w:p>
        </w:tc>
        <w:tc>
          <w:tcPr>
            <w:tcW w:w="8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7372F925">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6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06DA7644">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0"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97AF811">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5ED39E3B">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7920DDC6">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43879B45">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9AD5DE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r>
      <w:tr w14:paraId="08313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jc w:val="center"/>
        </w:trPr>
        <w:tc>
          <w:tcPr>
            <w:tcW w:w="1039" w:type="dxa"/>
            <w:vMerge w:val="continue"/>
            <w:tcBorders>
              <w:top w:val="nil"/>
              <w:left w:val="single" w:color="000000" w:sz="8" w:space="0"/>
              <w:bottom w:val="nil"/>
              <w:right w:val="single" w:color="000000" w:sz="8" w:space="0"/>
            </w:tcBorders>
            <w:vAlign w:val="center"/>
          </w:tcPr>
          <w:p w14:paraId="76BB399D">
            <w:pPr>
              <w:widowControl/>
              <w:jc w:val="left"/>
              <w:rPr>
                <w:rFonts w:ascii="宋体" w:hAnsi="宋体" w:eastAsia="宋体" w:cs="宋体"/>
                <w:kern w:val="0"/>
                <w:sz w:val="24"/>
                <w:szCs w:val="24"/>
              </w:rPr>
            </w:pPr>
          </w:p>
        </w:tc>
        <w:tc>
          <w:tcPr>
            <w:tcW w:w="938" w:type="dxa"/>
            <w:vMerge w:val="continue"/>
            <w:tcBorders>
              <w:top w:val="nil"/>
              <w:left w:val="nil"/>
              <w:bottom w:val="nil"/>
              <w:right w:val="single" w:color="000000" w:sz="8" w:space="0"/>
            </w:tcBorders>
            <w:vAlign w:val="center"/>
          </w:tcPr>
          <w:p w14:paraId="4404CDC7">
            <w:pPr>
              <w:widowControl/>
              <w:jc w:val="left"/>
              <w:rPr>
                <w:rFonts w:ascii="宋体" w:hAnsi="宋体" w:eastAsia="宋体" w:cs="宋体"/>
                <w:kern w:val="0"/>
                <w:sz w:val="24"/>
                <w:szCs w:val="24"/>
              </w:rPr>
            </w:pPr>
          </w:p>
        </w:tc>
        <w:tc>
          <w:tcPr>
            <w:tcW w:w="2226" w:type="dxa"/>
            <w:tcBorders>
              <w:top w:val="single" w:color="000000" w:sz="2" w:space="0"/>
              <w:left w:val="nil"/>
              <w:bottom w:val="single" w:color="000000" w:sz="2" w:space="0"/>
              <w:right w:val="single" w:color="000000" w:sz="8" w:space="0"/>
            </w:tcBorders>
            <w:tcMar>
              <w:top w:w="0" w:type="dxa"/>
              <w:left w:w="0" w:type="dxa"/>
              <w:bottom w:w="0" w:type="dxa"/>
              <w:right w:w="0" w:type="dxa"/>
            </w:tcMar>
          </w:tcPr>
          <w:p w14:paraId="4FF4FE4D">
            <w:pPr>
              <w:widowControl/>
              <w:spacing w:before="105" w:after="100" w:afterAutospacing="1"/>
              <w:ind w:firstLine="44"/>
              <w:jc w:val="left"/>
              <w:rPr>
                <w:rFonts w:ascii="宋体" w:hAnsi="宋体" w:eastAsia="宋体" w:cs="宋体"/>
                <w:kern w:val="0"/>
                <w:sz w:val="24"/>
                <w:szCs w:val="24"/>
              </w:rPr>
            </w:pPr>
            <w:r>
              <w:rPr>
                <w:rFonts w:hint="eastAsia" w:ascii="宋体" w:hAnsi="宋体" w:eastAsia="宋体" w:cs="宋体"/>
                <w:spacing w:val="9"/>
                <w:sz w:val="18"/>
                <w:szCs w:val="18"/>
              </w:rPr>
              <w:t>3.危及“三安全一稳定”</w:t>
            </w:r>
          </w:p>
        </w:tc>
        <w:tc>
          <w:tcPr>
            <w:tcW w:w="8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130ABD5A">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6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5041FCE7">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0"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427E7C2A">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4AE8A9E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48299222">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13103257">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48B55881">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r>
      <w:tr w14:paraId="05BD7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jc w:val="center"/>
        </w:trPr>
        <w:tc>
          <w:tcPr>
            <w:tcW w:w="1039" w:type="dxa"/>
            <w:vMerge w:val="continue"/>
            <w:tcBorders>
              <w:top w:val="nil"/>
              <w:left w:val="single" w:color="000000" w:sz="8" w:space="0"/>
              <w:bottom w:val="nil"/>
              <w:right w:val="single" w:color="000000" w:sz="8" w:space="0"/>
            </w:tcBorders>
            <w:vAlign w:val="center"/>
          </w:tcPr>
          <w:p w14:paraId="40E27E6E">
            <w:pPr>
              <w:widowControl/>
              <w:jc w:val="left"/>
              <w:rPr>
                <w:rFonts w:ascii="宋体" w:hAnsi="宋体" w:eastAsia="宋体" w:cs="宋体"/>
                <w:kern w:val="0"/>
                <w:sz w:val="24"/>
                <w:szCs w:val="24"/>
              </w:rPr>
            </w:pPr>
          </w:p>
        </w:tc>
        <w:tc>
          <w:tcPr>
            <w:tcW w:w="938" w:type="dxa"/>
            <w:vMerge w:val="continue"/>
            <w:tcBorders>
              <w:top w:val="nil"/>
              <w:left w:val="nil"/>
              <w:bottom w:val="nil"/>
              <w:right w:val="single" w:color="000000" w:sz="8" w:space="0"/>
            </w:tcBorders>
            <w:vAlign w:val="center"/>
          </w:tcPr>
          <w:p w14:paraId="149BD60A">
            <w:pPr>
              <w:widowControl/>
              <w:jc w:val="left"/>
              <w:rPr>
                <w:rFonts w:ascii="宋体" w:hAnsi="宋体" w:eastAsia="宋体" w:cs="宋体"/>
                <w:kern w:val="0"/>
                <w:sz w:val="24"/>
                <w:szCs w:val="24"/>
              </w:rPr>
            </w:pPr>
          </w:p>
        </w:tc>
        <w:tc>
          <w:tcPr>
            <w:tcW w:w="2226" w:type="dxa"/>
            <w:tcBorders>
              <w:top w:val="single" w:color="000000" w:sz="2" w:space="0"/>
              <w:left w:val="nil"/>
              <w:bottom w:val="single" w:color="000000" w:sz="2" w:space="0"/>
              <w:right w:val="single" w:color="000000" w:sz="8" w:space="0"/>
            </w:tcBorders>
            <w:tcMar>
              <w:top w:w="0" w:type="dxa"/>
              <w:left w:w="0" w:type="dxa"/>
              <w:bottom w:w="0" w:type="dxa"/>
              <w:right w:w="0" w:type="dxa"/>
            </w:tcMar>
          </w:tcPr>
          <w:p w14:paraId="76A8306C">
            <w:pPr>
              <w:widowControl/>
              <w:spacing w:before="105" w:after="100" w:afterAutospacing="1"/>
              <w:ind w:firstLine="44"/>
              <w:jc w:val="left"/>
              <w:rPr>
                <w:rFonts w:ascii="宋体" w:hAnsi="宋体" w:eastAsia="宋体" w:cs="宋体"/>
                <w:kern w:val="0"/>
                <w:sz w:val="24"/>
                <w:szCs w:val="24"/>
              </w:rPr>
            </w:pPr>
            <w:r>
              <w:rPr>
                <w:rFonts w:hint="eastAsia" w:ascii="宋体" w:hAnsi="宋体" w:eastAsia="宋体" w:cs="宋体"/>
                <w:sz w:val="20"/>
                <w:szCs w:val="20"/>
              </w:rPr>
              <w:t>4.保护第三方合法权益</w:t>
            </w:r>
          </w:p>
        </w:tc>
        <w:tc>
          <w:tcPr>
            <w:tcW w:w="8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60441B7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6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5BE9465E">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0"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4EEEB111">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763B4A4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130B7B5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607D5A5C">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67F06E14">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r>
      <w:tr w14:paraId="4607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1039" w:type="dxa"/>
            <w:vMerge w:val="continue"/>
            <w:tcBorders>
              <w:top w:val="nil"/>
              <w:left w:val="single" w:color="000000" w:sz="8" w:space="0"/>
              <w:bottom w:val="nil"/>
              <w:right w:val="single" w:color="000000" w:sz="8" w:space="0"/>
            </w:tcBorders>
            <w:vAlign w:val="center"/>
          </w:tcPr>
          <w:p w14:paraId="03893299">
            <w:pPr>
              <w:widowControl/>
              <w:jc w:val="left"/>
              <w:rPr>
                <w:rFonts w:ascii="宋体" w:hAnsi="宋体" w:eastAsia="宋体" w:cs="宋体"/>
                <w:kern w:val="0"/>
                <w:sz w:val="24"/>
                <w:szCs w:val="24"/>
              </w:rPr>
            </w:pPr>
          </w:p>
        </w:tc>
        <w:tc>
          <w:tcPr>
            <w:tcW w:w="938" w:type="dxa"/>
            <w:vMerge w:val="continue"/>
            <w:tcBorders>
              <w:top w:val="nil"/>
              <w:left w:val="nil"/>
              <w:bottom w:val="nil"/>
              <w:right w:val="single" w:color="000000" w:sz="8" w:space="0"/>
            </w:tcBorders>
            <w:vAlign w:val="center"/>
          </w:tcPr>
          <w:p w14:paraId="46760AFD">
            <w:pPr>
              <w:widowControl/>
              <w:jc w:val="left"/>
              <w:rPr>
                <w:rFonts w:ascii="宋体" w:hAnsi="宋体" w:eastAsia="宋体" w:cs="宋体"/>
                <w:kern w:val="0"/>
                <w:sz w:val="24"/>
                <w:szCs w:val="24"/>
              </w:rPr>
            </w:pPr>
          </w:p>
        </w:tc>
        <w:tc>
          <w:tcPr>
            <w:tcW w:w="2226" w:type="dxa"/>
            <w:tcBorders>
              <w:top w:val="single" w:color="000000" w:sz="2" w:space="0"/>
              <w:left w:val="nil"/>
              <w:bottom w:val="single" w:color="000000" w:sz="2" w:space="0"/>
              <w:right w:val="single" w:color="000000" w:sz="8" w:space="0"/>
            </w:tcBorders>
            <w:tcMar>
              <w:top w:w="0" w:type="dxa"/>
              <w:left w:w="0" w:type="dxa"/>
              <w:bottom w:w="0" w:type="dxa"/>
              <w:right w:w="0" w:type="dxa"/>
            </w:tcMar>
          </w:tcPr>
          <w:p w14:paraId="2E1654A2">
            <w:pPr>
              <w:widowControl/>
              <w:spacing w:before="106" w:after="100" w:afterAutospacing="1"/>
              <w:ind w:left="44" w:right="331"/>
              <w:jc w:val="left"/>
              <w:rPr>
                <w:rFonts w:ascii="宋体" w:hAnsi="宋体" w:eastAsia="宋体" w:cs="宋体"/>
                <w:kern w:val="0"/>
                <w:sz w:val="24"/>
                <w:szCs w:val="24"/>
              </w:rPr>
            </w:pPr>
            <w:r>
              <w:rPr>
                <w:rFonts w:hint="eastAsia" w:ascii="宋体" w:hAnsi="宋体" w:eastAsia="宋体" w:cs="宋体"/>
                <w:sz w:val="20"/>
                <w:szCs w:val="20"/>
              </w:rPr>
              <w:t>5.属于三类内部事务</w:t>
            </w:r>
            <w:r>
              <w:rPr>
                <w:rFonts w:hint="eastAsia" w:ascii="MS Mincho" w:hAnsi="MS Mincho" w:eastAsia="MS Mincho" w:cs="MS Mincho"/>
                <w:spacing w:val="9"/>
                <w:sz w:val="20"/>
                <w:szCs w:val="20"/>
              </w:rPr>
              <w:t> </w:t>
            </w:r>
            <w:r>
              <w:rPr>
                <w:rFonts w:hint="eastAsia" w:ascii="宋体" w:hAnsi="宋体" w:eastAsia="宋体" w:cs="宋体"/>
                <w:spacing w:val="7"/>
                <w:sz w:val="20"/>
                <w:szCs w:val="20"/>
              </w:rPr>
              <w:t>信息</w:t>
            </w:r>
          </w:p>
        </w:tc>
        <w:tc>
          <w:tcPr>
            <w:tcW w:w="8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53994508">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1</w:t>
            </w:r>
          </w:p>
        </w:tc>
        <w:tc>
          <w:tcPr>
            <w:tcW w:w="6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5D64424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0"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6E63232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193974C">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56193C58">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1DBAA47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3027D8B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1</w:t>
            </w:r>
          </w:p>
        </w:tc>
      </w:tr>
      <w:tr w14:paraId="00594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1039" w:type="dxa"/>
            <w:vMerge w:val="continue"/>
            <w:tcBorders>
              <w:top w:val="nil"/>
              <w:left w:val="single" w:color="000000" w:sz="8" w:space="0"/>
              <w:bottom w:val="nil"/>
              <w:right w:val="single" w:color="000000" w:sz="8" w:space="0"/>
            </w:tcBorders>
            <w:vAlign w:val="center"/>
          </w:tcPr>
          <w:p w14:paraId="60194720">
            <w:pPr>
              <w:widowControl/>
              <w:jc w:val="left"/>
              <w:rPr>
                <w:rFonts w:ascii="宋体" w:hAnsi="宋体" w:eastAsia="宋体" w:cs="宋体"/>
                <w:kern w:val="0"/>
                <w:sz w:val="24"/>
                <w:szCs w:val="24"/>
              </w:rPr>
            </w:pPr>
          </w:p>
        </w:tc>
        <w:tc>
          <w:tcPr>
            <w:tcW w:w="938" w:type="dxa"/>
            <w:vMerge w:val="continue"/>
            <w:tcBorders>
              <w:top w:val="nil"/>
              <w:left w:val="nil"/>
              <w:bottom w:val="nil"/>
              <w:right w:val="single" w:color="000000" w:sz="8" w:space="0"/>
            </w:tcBorders>
            <w:vAlign w:val="center"/>
          </w:tcPr>
          <w:p w14:paraId="1E5A1275">
            <w:pPr>
              <w:widowControl/>
              <w:jc w:val="left"/>
              <w:rPr>
                <w:rFonts w:ascii="宋体" w:hAnsi="宋体" w:eastAsia="宋体" w:cs="宋体"/>
                <w:kern w:val="0"/>
                <w:sz w:val="24"/>
                <w:szCs w:val="24"/>
              </w:rPr>
            </w:pPr>
          </w:p>
        </w:tc>
        <w:tc>
          <w:tcPr>
            <w:tcW w:w="2226" w:type="dxa"/>
            <w:tcBorders>
              <w:top w:val="single" w:color="000000" w:sz="2" w:space="0"/>
              <w:left w:val="nil"/>
              <w:bottom w:val="single" w:color="000000" w:sz="2" w:space="0"/>
              <w:right w:val="single" w:color="000000" w:sz="8" w:space="0"/>
            </w:tcBorders>
            <w:tcMar>
              <w:top w:w="0" w:type="dxa"/>
              <w:left w:w="0" w:type="dxa"/>
              <w:bottom w:w="0" w:type="dxa"/>
              <w:right w:w="0" w:type="dxa"/>
            </w:tcMar>
          </w:tcPr>
          <w:p w14:paraId="2FD0D51D">
            <w:pPr>
              <w:widowControl/>
              <w:spacing w:before="106" w:after="100" w:afterAutospacing="1"/>
              <w:ind w:firstLine="44"/>
              <w:jc w:val="left"/>
              <w:rPr>
                <w:rFonts w:ascii="宋体" w:hAnsi="宋体" w:eastAsia="宋体" w:cs="宋体"/>
                <w:kern w:val="0"/>
                <w:sz w:val="24"/>
                <w:szCs w:val="24"/>
              </w:rPr>
            </w:pPr>
            <w:r>
              <w:rPr>
                <w:rFonts w:hint="eastAsia" w:ascii="宋体" w:hAnsi="宋体" w:eastAsia="宋体" w:cs="宋体"/>
                <w:spacing w:val="1"/>
                <w:sz w:val="20"/>
                <w:szCs w:val="20"/>
              </w:rPr>
              <w:t>6.属于四类过程性信息</w:t>
            </w:r>
          </w:p>
        </w:tc>
        <w:tc>
          <w:tcPr>
            <w:tcW w:w="8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166054C2">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6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041886F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0"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00F1265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15CBC4F4">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0B84F945">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5FB1E247">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677B921B">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r>
      <w:tr w14:paraId="2BDC0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jc w:val="center"/>
        </w:trPr>
        <w:tc>
          <w:tcPr>
            <w:tcW w:w="1039" w:type="dxa"/>
            <w:vMerge w:val="continue"/>
            <w:tcBorders>
              <w:top w:val="nil"/>
              <w:left w:val="single" w:color="000000" w:sz="8" w:space="0"/>
              <w:bottom w:val="nil"/>
              <w:right w:val="single" w:color="000000" w:sz="8" w:space="0"/>
            </w:tcBorders>
            <w:vAlign w:val="center"/>
          </w:tcPr>
          <w:p w14:paraId="7D3084E2">
            <w:pPr>
              <w:widowControl/>
              <w:jc w:val="left"/>
              <w:rPr>
                <w:rFonts w:ascii="宋体" w:hAnsi="宋体" w:eastAsia="宋体" w:cs="宋体"/>
                <w:kern w:val="0"/>
                <w:sz w:val="24"/>
                <w:szCs w:val="24"/>
              </w:rPr>
            </w:pPr>
          </w:p>
        </w:tc>
        <w:tc>
          <w:tcPr>
            <w:tcW w:w="938" w:type="dxa"/>
            <w:vMerge w:val="continue"/>
            <w:tcBorders>
              <w:top w:val="nil"/>
              <w:left w:val="nil"/>
              <w:bottom w:val="nil"/>
              <w:right w:val="single" w:color="000000" w:sz="8" w:space="0"/>
            </w:tcBorders>
            <w:vAlign w:val="center"/>
          </w:tcPr>
          <w:p w14:paraId="0819F30E">
            <w:pPr>
              <w:widowControl/>
              <w:jc w:val="left"/>
              <w:rPr>
                <w:rFonts w:ascii="宋体" w:hAnsi="宋体" w:eastAsia="宋体" w:cs="宋体"/>
                <w:kern w:val="0"/>
                <w:sz w:val="24"/>
                <w:szCs w:val="24"/>
              </w:rPr>
            </w:pPr>
          </w:p>
        </w:tc>
        <w:tc>
          <w:tcPr>
            <w:tcW w:w="2226" w:type="dxa"/>
            <w:tcBorders>
              <w:top w:val="single" w:color="000000" w:sz="2" w:space="0"/>
              <w:left w:val="nil"/>
              <w:bottom w:val="single" w:color="000000" w:sz="2" w:space="0"/>
              <w:right w:val="single" w:color="000000" w:sz="8" w:space="0"/>
            </w:tcBorders>
            <w:tcMar>
              <w:top w:w="0" w:type="dxa"/>
              <w:left w:w="0" w:type="dxa"/>
              <w:bottom w:w="0" w:type="dxa"/>
              <w:right w:w="0" w:type="dxa"/>
            </w:tcMar>
          </w:tcPr>
          <w:p w14:paraId="744A12E1">
            <w:pPr>
              <w:widowControl/>
              <w:spacing w:before="96" w:after="100" w:afterAutospacing="1"/>
              <w:ind w:firstLine="44"/>
              <w:jc w:val="left"/>
              <w:rPr>
                <w:rFonts w:ascii="宋体" w:hAnsi="宋体" w:eastAsia="宋体" w:cs="宋体"/>
                <w:kern w:val="0"/>
                <w:sz w:val="24"/>
                <w:szCs w:val="24"/>
              </w:rPr>
            </w:pPr>
            <w:r>
              <w:rPr>
                <w:rFonts w:hint="eastAsia" w:ascii="宋体" w:hAnsi="宋体" w:eastAsia="宋体" w:cs="宋体"/>
                <w:sz w:val="20"/>
                <w:szCs w:val="20"/>
              </w:rPr>
              <w:t>7.属于行政执法案卷</w:t>
            </w:r>
          </w:p>
        </w:tc>
        <w:tc>
          <w:tcPr>
            <w:tcW w:w="8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6CE7DE2E">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6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09510C6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0"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015CFEBD">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67B908CA">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FABB684">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17AF5992">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6361086">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r>
      <w:tr w14:paraId="4C87A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1039" w:type="dxa"/>
            <w:vMerge w:val="continue"/>
            <w:tcBorders>
              <w:top w:val="nil"/>
              <w:left w:val="single" w:color="000000" w:sz="8" w:space="0"/>
              <w:bottom w:val="nil"/>
              <w:right w:val="single" w:color="000000" w:sz="8" w:space="0"/>
            </w:tcBorders>
            <w:vAlign w:val="center"/>
          </w:tcPr>
          <w:p w14:paraId="7C3CF166">
            <w:pPr>
              <w:widowControl/>
              <w:jc w:val="left"/>
              <w:rPr>
                <w:rFonts w:ascii="宋体" w:hAnsi="宋体" w:eastAsia="宋体" w:cs="宋体"/>
                <w:kern w:val="0"/>
                <w:sz w:val="24"/>
                <w:szCs w:val="24"/>
              </w:rPr>
            </w:pPr>
          </w:p>
        </w:tc>
        <w:tc>
          <w:tcPr>
            <w:tcW w:w="938" w:type="dxa"/>
            <w:vMerge w:val="continue"/>
            <w:tcBorders>
              <w:top w:val="nil"/>
              <w:left w:val="nil"/>
              <w:bottom w:val="nil"/>
              <w:right w:val="single" w:color="000000" w:sz="8" w:space="0"/>
            </w:tcBorders>
            <w:vAlign w:val="center"/>
          </w:tcPr>
          <w:p w14:paraId="3D0A18E8">
            <w:pPr>
              <w:widowControl/>
              <w:jc w:val="left"/>
              <w:rPr>
                <w:rFonts w:ascii="宋体" w:hAnsi="宋体" w:eastAsia="宋体" w:cs="宋体"/>
                <w:kern w:val="0"/>
                <w:sz w:val="24"/>
                <w:szCs w:val="24"/>
              </w:rPr>
            </w:pPr>
          </w:p>
        </w:tc>
        <w:tc>
          <w:tcPr>
            <w:tcW w:w="2226" w:type="dxa"/>
            <w:tcBorders>
              <w:top w:val="single" w:color="000000" w:sz="2" w:space="0"/>
              <w:left w:val="nil"/>
              <w:bottom w:val="single" w:color="000000" w:sz="2" w:space="0"/>
              <w:right w:val="single" w:color="000000" w:sz="8" w:space="0"/>
            </w:tcBorders>
            <w:tcMar>
              <w:top w:w="0" w:type="dxa"/>
              <w:left w:w="0" w:type="dxa"/>
              <w:bottom w:w="0" w:type="dxa"/>
              <w:right w:w="0" w:type="dxa"/>
            </w:tcMar>
          </w:tcPr>
          <w:p w14:paraId="50CCAAF5">
            <w:pPr>
              <w:widowControl/>
              <w:spacing w:before="106" w:after="100" w:afterAutospacing="1"/>
              <w:ind w:firstLine="44"/>
              <w:jc w:val="left"/>
              <w:rPr>
                <w:rFonts w:ascii="宋体" w:hAnsi="宋体" w:eastAsia="宋体" w:cs="宋体"/>
                <w:kern w:val="0"/>
                <w:sz w:val="24"/>
                <w:szCs w:val="24"/>
              </w:rPr>
            </w:pPr>
            <w:r>
              <w:rPr>
                <w:rFonts w:hint="eastAsia" w:ascii="宋体" w:hAnsi="宋体" w:eastAsia="宋体" w:cs="宋体"/>
                <w:spacing w:val="1"/>
                <w:sz w:val="20"/>
                <w:szCs w:val="20"/>
              </w:rPr>
              <w:t>8.属于行政查询事项</w:t>
            </w:r>
          </w:p>
        </w:tc>
        <w:tc>
          <w:tcPr>
            <w:tcW w:w="8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597603E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6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782D058B">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0"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7356E58E">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0895F9B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52E2CD5E">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622F770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0BC39A34">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r>
      <w:tr w14:paraId="0EBE8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jc w:val="center"/>
        </w:trPr>
        <w:tc>
          <w:tcPr>
            <w:tcW w:w="1039" w:type="dxa"/>
            <w:vMerge w:val="continue"/>
            <w:tcBorders>
              <w:top w:val="nil"/>
              <w:left w:val="single" w:color="000000" w:sz="8" w:space="0"/>
              <w:bottom w:val="nil"/>
              <w:right w:val="single" w:color="000000" w:sz="8" w:space="0"/>
            </w:tcBorders>
            <w:vAlign w:val="center"/>
          </w:tcPr>
          <w:p w14:paraId="76AF1AA2">
            <w:pPr>
              <w:widowControl/>
              <w:jc w:val="left"/>
              <w:rPr>
                <w:rFonts w:ascii="宋体" w:hAnsi="宋体" w:eastAsia="宋体" w:cs="宋体"/>
                <w:kern w:val="0"/>
                <w:sz w:val="24"/>
                <w:szCs w:val="24"/>
              </w:rPr>
            </w:pPr>
          </w:p>
        </w:tc>
        <w:tc>
          <w:tcPr>
            <w:tcW w:w="938" w:type="dxa"/>
            <w:vMerge w:val="restart"/>
            <w:tcBorders>
              <w:top w:val="nil"/>
              <w:left w:val="nil"/>
              <w:bottom w:val="nil"/>
              <w:right w:val="single" w:color="000000" w:sz="8" w:space="0"/>
            </w:tcBorders>
            <w:tcMar>
              <w:top w:w="0" w:type="dxa"/>
              <w:left w:w="0" w:type="dxa"/>
              <w:bottom w:w="0" w:type="dxa"/>
              <w:right w:w="0" w:type="dxa"/>
            </w:tcMar>
          </w:tcPr>
          <w:p w14:paraId="5CFE547F">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219FEC52">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447D06DA">
            <w:pPr>
              <w:widowControl/>
              <w:spacing w:before="59" w:after="100" w:afterAutospacing="1"/>
              <w:ind w:left="93" w:hanging="93"/>
              <w:jc w:val="left"/>
              <w:rPr>
                <w:rFonts w:ascii="宋体" w:hAnsi="宋体" w:eastAsia="宋体" w:cs="宋体"/>
                <w:kern w:val="0"/>
                <w:sz w:val="24"/>
                <w:szCs w:val="24"/>
              </w:rPr>
            </w:pPr>
            <w:r>
              <w:rPr>
                <w:rFonts w:hint="eastAsia" w:ascii="宋体" w:hAnsi="宋体" w:eastAsia="宋体" w:cs="宋体"/>
                <w:spacing w:val="3"/>
                <w:sz w:val="18"/>
                <w:szCs w:val="18"/>
              </w:rPr>
              <w:t>（四）无法</w:t>
            </w:r>
            <w:r>
              <w:rPr>
                <w:rFonts w:hint="eastAsia" w:ascii="MS Mincho" w:hAnsi="MS Mincho" w:eastAsia="MS Mincho" w:cs="MS Mincho"/>
                <w:spacing w:val="2"/>
                <w:sz w:val="18"/>
                <w:szCs w:val="18"/>
              </w:rPr>
              <w:t> </w:t>
            </w:r>
            <w:r>
              <w:rPr>
                <w:rFonts w:hint="eastAsia" w:ascii="宋体" w:hAnsi="宋体" w:eastAsia="宋体" w:cs="宋体"/>
                <w:spacing w:val="3"/>
                <w:sz w:val="18"/>
                <w:szCs w:val="18"/>
              </w:rPr>
              <w:t>提供</w:t>
            </w:r>
          </w:p>
        </w:tc>
        <w:tc>
          <w:tcPr>
            <w:tcW w:w="2226" w:type="dxa"/>
            <w:tcBorders>
              <w:top w:val="single" w:color="000000" w:sz="2" w:space="0"/>
              <w:left w:val="nil"/>
              <w:bottom w:val="single" w:color="000000" w:sz="2" w:space="0"/>
              <w:right w:val="single" w:color="000000" w:sz="8" w:space="0"/>
            </w:tcBorders>
            <w:tcMar>
              <w:top w:w="0" w:type="dxa"/>
              <w:left w:w="0" w:type="dxa"/>
              <w:bottom w:w="0" w:type="dxa"/>
              <w:right w:w="0" w:type="dxa"/>
            </w:tcMar>
          </w:tcPr>
          <w:p w14:paraId="5BF523F3">
            <w:pPr>
              <w:widowControl/>
              <w:spacing w:before="96" w:after="100" w:afterAutospacing="1"/>
              <w:ind w:left="44" w:right="231"/>
              <w:jc w:val="left"/>
              <w:rPr>
                <w:rFonts w:ascii="宋体" w:hAnsi="宋体" w:eastAsia="宋体" w:cs="宋体"/>
                <w:kern w:val="0"/>
                <w:sz w:val="24"/>
                <w:szCs w:val="24"/>
              </w:rPr>
            </w:pPr>
            <w:r>
              <w:rPr>
                <w:rFonts w:hint="eastAsia" w:ascii="宋体" w:hAnsi="宋体" w:eastAsia="宋体" w:cs="宋体"/>
                <w:sz w:val="20"/>
                <w:szCs w:val="20"/>
              </w:rPr>
              <w:t>1本机关不掌握相关</w:t>
            </w:r>
            <w:r>
              <w:rPr>
                <w:rFonts w:hint="eastAsia" w:ascii="MS Mincho" w:hAnsi="MS Mincho" w:eastAsia="MS Mincho" w:cs="MS Mincho"/>
                <w:spacing w:val="9"/>
                <w:sz w:val="20"/>
                <w:szCs w:val="20"/>
              </w:rPr>
              <w:t> </w:t>
            </w:r>
            <w:r>
              <w:rPr>
                <w:rFonts w:hint="eastAsia" w:ascii="宋体" w:hAnsi="宋体" w:eastAsia="宋体" w:cs="宋体"/>
                <w:spacing w:val="3"/>
                <w:sz w:val="20"/>
                <w:szCs w:val="20"/>
              </w:rPr>
              <w:t>政府信息</w:t>
            </w:r>
          </w:p>
        </w:tc>
        <w:tc>
          <w:tcPr>
            <w:tcW w:w="8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523F8244">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2</w:t>
            </w:r>
          </w:p>
        </w:tc>
        <w:tc>
          <w:tcPr>
            <w:tcW w:w="6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53AB1C2B">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0"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493F66E5">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0FD2C432">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C98E86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CF5D464">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46B25295">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2</w:t>
            </w:r>
          </w:p>
        </w:tc>
      </w:tr>
      <w:tr w14:paraId="6176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1039" w:type="dxa"/>
            <w:vMerge w:val="continue"/>
            <w:tcBorders>
              <w:top w:val="nil"/>
              <w:left w:val="single" w:color="000000" w:sz="8" w:space="0"/>
              <w:bottom w:val="nil"/>
              <w:right w:val="single" w:color="000000" w:sz="8" w:space="0"/>
            </w:tcBorders>
            <w:vAlign w:val="center"/>
          </w:tcPr>
          <w:p w14:paraId="27C54A03">
            <w:pPr>
              <w:widowControl/>
              <w:jc w:val="left"/>
              <w:rPr>
                <w:rFonts w:ascii="宋体" w:hAnsi="宋体" w:eastAsia="宋体" w:cs="宋体"/>
                <w:kern w:val="0"/>
                <w:sz w:val="24"/>
                <w:szCs w:val="24"/>
              </w:rPr>
            </w:pPr>
          </w:p>
        </w:tc>
        <w:tc>
          <w:tcPr>
            <w:tcW w:w="938" w:type="dxa"/>
            <w:vMerge w:val="continue"/>
            <w:tcBorders>
              <w:top w:val="nil"/>
              <w:left w:val="nil"/>
              <w:bottom w:val="nil"/>
              <w:right w:val="single" w:color="000000" w:sz="8" w:space="0"/>
            </w:tcBorders>
            <w:vAlign w:val="center"/>
          </w:tcPr>
          <w:p w14:paraId="1195D706">
            <w:pPr>
              <w:widowControl/>
              <w:jc w:val="left"/>
              <w:rPr>
                <w:rFonts w:ascii="宋体" w:hAnsi="宋体" w:eastAsia="宋体" w:cs="宋体"/>
                <w:kern w:val="0"/>
                <w:sz w:val="24"/>
                <w:szCs w:val="24"/>
              </w:rPr>
            </w:pPr>
          </w:p>
        </w:tc>
        <w:tc>
          <w:tcPr>
            <w:tcW w:w="2226" w:type="dxa"/>
            <w:tcBorders>
              <w:top w:val="single" w:color="000000" w:sz="2" w:space="0"/>
              <w:left w:val="nil"/>
              <w:bottom w:val="single" w:color="000000" w:sz="2" w:space="0"/>
              <w:right w:val="single" w:color="000000" w:sz="8" w:space="0"/>
            </w:tcBorders>
            <w:tcMar>
              <w:top w:w="0" w:type="dxa"/>
              <w:left w:w="0" w:type="dxa"/>
              <w:bottom w:w="0" w:type="dxa"/>
              <w:right w:w="0" w:type="dxa"/>
            </w:tcMar>
          </w:tcPr>
          <w:p w14:paraId="5497DFCA">
            <w:pPr>
              <w:widowControl/>
              <w:spacing w:before="75" w:after="100" w:afterAutospacing="1"/>
              <w:ind w:left="44" w:right="330"/>
              <w:jc w:val="left"/>
              <w:rPr>
                <w:rFonts w:ascii="宋体" w:hAnsi="宋体" w:eastAsia="宋体" w:cs="宋体"/>
                <w:kern w:val="0"/>
                <w:sz w:val="24"/>
                <w:szCs w:val="24"/>
              </w:rPr>
            </w:pPr>
            <w:r>
              <w:rPr>
                <w:rFonts w:hint="eastAsia" w:ascii="宋体" w:hAnsi="宋体" w:eastAsia="宋体" w:cs="宋体"/>
                <w:spacing w:val="1"/>
                <w:sz w:val="20"/>
                <w:szCs w:val="20"/>
              </w:rPr>
              <w:t>2.没有现成信息需要</w:t>
            </w:r>
            <w:r>
              <w:rPr>
                <w:rFonts w:hint="eastAsia" w:ascii="宋体" w:hAnsi="宋体" w:eastAsia="宋体" w:cs="宋体"/>
                <w:spacing w:val="3"/>
                <w:sz w:val="20"/>
                <w:szCs w:val="20"/>
              </w:rPr>
              <w:t>另行制作</w:t>
            </w:r>
          </w:p>
        </w:tc>
        <w:tc>
          <w:tcPr>
            <w:tcW w:w="8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7D2126C2">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6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6D97AF2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0"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6561999B">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4BE26138">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7B0E4D8C">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03FD0C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79A2B256">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r>
      <w:tr w14:paraId="1FD2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jc w:val="center"/>
        </w:trPr>
        <w:tc>
          <w:tcPr>
            <w:tcW w:w="1039" w:type="dxa"/>
            <w:vMerge w:val="continue"/>
            <w:tcBorders>
              <w:top w:val="nil"/>
              <w:left w:val="single" w:color="000000" w:sz="8" w:space="0"/>
              <w:bottom w:val="nil"/>
              <w:right w:val="single" w:color="000000" w:sz="8" w:space="0"/>
            </w:tcBorders>
            <w:vAlign w:val="center"/>
          </w:tcPr>
          <w:p w14:paraId="64F8A3CB">
            <w:pPr>
              <w:widowControl/>
              <w:jc w:val="left"/>
              <w:rPr>
                <w:rFonts w:ascii="宋体" w:hAnsi="宋体" w:eastAsia="宋体" w:cs="宋体"/>
                <w:kern w:val="0"/>
                <w:sz w:val="24"/>
                <w:szCs w:val="24"/>
              </w:rPr>
            </w:pPr>
          </w:p>
        </w:tc>
        <w:tc>
          <w:tcPr>
            <w:tcW w:w="938" w:type="dxa"/>
            <w:vMerge w:val="continue"/>
            <w:tcBorders>
              <w:top w:val="nil"/>
              <w:left w:val="nil"/>
              <w:bottom w:val="nil"/>
              <w:right w:val="single" w:color="000000" w:sz="8" w:space="0"/>
            </w:tcBorders>
            <w:vAlign w:val="center"/>
          </w:tcPr>
          <w:p w14:paraId="6F4560C4">
            <w:pPr>
              <w:widowControl/>
              <w:jc w:val="left"/>
              <w:rPr>
                <w:rFonts w:ascii="宋体" w:hAnsi="宋体" w:eastAsia="宋体" w:cs="宋体"/>
                <w:kern w:val="0"/>
                <w:sz w:val="24"/>
                <w:szCs w:val="24"/>
              </w:rPr>
            </w:pPr>
          </w:p>
        </w:tc>
        <w:tc>
          <w:tcPr>
            <w:tcW w:w="2226" w:type="dxa"/>
            <w:tcBorders>
              <w:top w:val="single" w:color="000000" w:sz="2" w:space="0"/>
              <w:left w:val="nil"/>
              <w:bottom w:val="single" w:color="000000" w:sz="2" w:space="0"/>
              <w:right w:val="single" w:color="000000" w:sz="8" w:space="0"/>
            </w:tcBorders>
            <w:tcMar>
              <w:top w:w="0" w:type="dxa"/>
              <w:left w:w="0" w:type="dxa"/>
              <w:bottom w:w="0" w:type="dxa"/>
              <w:right w:w="0" w:type="dxa"/>
            </w:tcMar>
          </w:tcPr>
          <w:p w14:paraId="03C380C1">
            <w:pPr>
              <w:widowControl/>
              <w:spacing w:before="86" w:after="100" w:afterAutospacing="1"/>
              <w:ind w:left="44" w:right="330"/>
              <w:jc w:val="left"/>
              <w:rPr>
                <w:rFonts w:ascii="宋体" w:hAnsi="宋体" w:eastAsia="宋体" w:cs="宋体"/>
                <w:kern w:val="0"/>
                <w:sz w:val="24"/>
                <w:szCs w:val="24"/>
              </w:rPr>
            </w:pPr>
            <w:r>
              <w:rPr>
                <w:rFonts w:hint="eastAsia" w:ascii="宋体" w:hAnsi="宋体" w:eastAsia="宋体" w:cs="宋体"/>
                <w:spacing w:val="1"/>
                <w:sz w:val="20"/>
                <w:szCs w:val="20"/>
              </w:rPr>
              <w:t>3.补正后申请内容仍</w:t>
            </w:r>
            <w:r>
              <w:rPr>
                <w:rFonts w:hint="eastAsia" w:ascii="宋体" w:hAnsi="宋体" w:eastAsia="宋体" w:cs="宋体"/>
                <w:spacing w:val="5"/>
                <w:sz w:val="20"/>
                <w:szCs w:val="20"/>
              </w:rPr>
              <w:t>不明确</w:t>
            </w:r>
          </w:p>
        </w:tc>
        <w:tc>
          <w:tcPr>
            <w:tcW w:w="8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3458BF9E">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6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68C3C26C">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0"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F476C45">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CC3A1E2">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79F64A5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99963C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79C46DD4">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r>
      <w:tr w14:paraId="3BA4F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039" w:type="dxa"/>
            <w:vMerge w:val="continue"/>
            <w:tcBorders>
              <w:top w:val="nil"/>
              <w:left w:val="single" w:color="000000" w:sz="8" w:space="0"/>
              <w:bottom w:val="nil"/>
              <w:right w:val="single" w:color="000000" w:sz="8" w:space="0"/>
            </w:tcBorders>
            <w:vAlign w:val="center"/>
          </w:tcPr>
          <w:p w14:paraId="360C94D4">
            <w:pPr>
              <w:widowControl/>
              <w:jc w:val="left"/>
              <w:rPr>
                <w:rFonts w:ascii="宋体" w:hAnsi="宋体" w:eastAsia="宋体" w:cs="宋体"/>
                <w:kern w:val="0"/>
                <w:sz w:val="24"/>
                <w:szCs w:val="24"/>
              </w:rPr>
            </w:pPr>
          </w:p>
        </w:tc>
        <w:tc>
          <w:tcPr>
            <w:tcW w:w="938" w:type="dxa"/>
            <w:vMerge w:val="restart"/>
            <w:tcBorders>
              <w:top w:val="nil"/>
              <w:left w:val="nil"/>
              <w:bottom w:val="nil"/>
              <w:right w:val="single" w:color="000000" w:sz="8" w:space="0"/>
            </w:tcBorders>
            <w:tcMar>
              <w:top w:w="0" w:type="dxa"/>
              <w:left w:w="0" w:type="dxa"/>
              <w:bottom w:w="0" w:type="dxa"/>
              <w:right w:w="0" w:type="dxa"/>
            </w:tcMar>
          </w:tcPr>
          <w:p w14:paraId="3F4E3190">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7A91B82A">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35FA5AB4">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72719943">
            <w:pPr>
              <w:widowControl/>
              <w:spacing w:before="58" w:after="100" w:afterAutospacing="1"/>
              <w:ind w:left="93" w:hanging="94"/>
              <w:jc w:val="left"/>
              <w:rPr>
                <w:rFonts w:ascii="宋体" w:hAnsi="宋体" w:eastAsia="宋体" w:cs="宋体"/>
                <w:kern w:val="0"/>
                <w:sz w:val="24"/>
                <w:szCs w:val="24"/>
              </w:rPr>
            </w:pPr>
            <w:r>
              <w:rPr>
                <w:rFonts w:hint="eastAsia" w:ascii="宋体" w:hAnsi="宋体" w:eastAsia="宋体" w:cs="宋体"/>
                <w:spacing w:val="3"/>
                <w:sz w:val="18"/>
                <w:szCs w:val="18"/>
              </w:rPr>
              <w:t>（五）不予</w:t>
            </w:r>
            <w:r>
              <w:rPr>
                <w:rFonts w:hint="eastAsia" w:ascii="MS Mincho" w:hAnsi="MS Mincho" w:eastAsia="MS Mincho" w:cs="MS Mincho"/>
                <w:spacing w:val="2"/>
                <w:sz w:val="18"/>
                <w:szCs w:val="18"/>
              </w:rPr>
              <w:t> </w:t>
            </w:r>
            <w:r>
              <w:rPr>
                <w:rFonts w:hint="eastAsia" w:ascii="宋体" w:hAnsi="宋体" w:eastAsia="宋体" w:cs="宋体"/>
                <w:spacing w:val="2"/>
                <w:sz w:val="18"/>
                <w:szCs w:val="18"/>
              </w:rPr>
              <w:t>处理</w:t>
            </w:r>
          </w:p>
        </w:tc>
        <w:tc>
          <w:tcPr>
            <w:tcW w:w="2226" w:type="dxa"/>
            <w:tcBorders>
              <w:top w:val="single" w:color="000000" w:sz="2" w:space="0"/>
              <w:left w:val="nil"/>
              <w:bottom w:val="single" w:color="000000" w:sz="2" w:space="0"/>
              <w:right w:val="single" w:color="000000" w:sz="8" w:space="0"/>
            </w:tcBorders>
            <w:tcMar>
              <w:top w:w="0" w:type="dxa"/>
              <w:left w:w="0" w:type="dxa"/>
              <w:bottom w:w="0" w:type="dxa"/>
              <w:right w:w="0" w:type="dxa"/>
            </w:tcMar>
          </w:tcPr>
          <w:p w14:paraId="3E4FF1BA">
            <w:pPr>
              <w:widowControl/>
              <w:spacing w:before="86" w:after="100" w:afterAutospacing="1"/>
              <w:ind w:firstLine="44"/>
              <w:jc w:val="left"/>
              <w:rPr>
                <w:rFonts w:ascii="宋体" w:hAnsi="宋体" w:eastAsia="宋体" w:cs="宋体"/>
                <w:kern w:val="0"/>
                <w:sz w:val="24"/>
                <w:szCs w:val="24"/>
              </w:rPr>
            </w:pPr>
            <w:r>
              <w:rPr>
                <w:rFonts w:hint="eastAsia" w:ascii="宋体" w:hAnsi="宋体" w:eastAsia="宋体" w:cs="宋体"/>
                <w:spacing w:val="-1"/>
                <w:sz w:val="20"/>
                <w:szCs w:val="20"/>
              </w:rPr>
              <w:t>1.信访举报投诉类申请</w:t>
            </w:r>
          </w:p>
        </w:tc>
        <w:tc>
          <w:tcPr>
            <w:tcW w:w="8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59506B9E">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6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782D613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0"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0F2F8807">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7A2C61F8">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16B2AC82">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39428B9C">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14B77CF2">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r>
      <w:tr w14:paraId="154A2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1039" w:type="dxa"/>
            <w:vMerge w:val="continue"/>
            <w:tcBorders>
              <w:top w:val="nil"/>
              <w:left w:val="single" w:color="000000" w:sz="8" w:space="0"/>
              <w:bottom w:val="nil"/>
              <w:right w:val="single" w:color="000000" w:sz="8" w:space="0"/>
            </w:tcBorders>
            <w:vAlign w:val="center"/>
          </w:tcPr>
          <w:p w14:paraId="0DEED50F">
            <w:pPr>
              <w:widowControl/>
              <w:jc w:val="left"/>
              <w:rPr>
                <w:rFonts w:ascii="宋体" w:hAnsi="宋体" w:eastAsia="宋体" w:cs="宋体"/>
                <w:kern w:val="0"/>
                <w:sz w:val="24"/>
                <w:szCs w:val="24"/>
              </w:rPr>
            </w:pPr>
          </w:p>
        </w:tc>
        <w:tc>
          <w:tcPr>
            <w:tcW w:w="938" w:type="dxa"/>
            <w:vMerge w:val="continue"/>
            <w:tcBorders>
              <w:top w:val="nil"/>
              <w:left w:val="nil"/>
              <w:bottom w:val="nil"/>
              <w:right w:val="single" w:color="000000" w:sz="8" w:space="0"/>
            </w:tcBorders>
            <w:vAlign w:val="center"/>
          </w:tcPr>
          <w:p w14:paraId="537ED2EE">
            <w:pPr>
              <w:widowControl/>
              <w:jc w:val="left"/>
              <w:rPr>
                <w:rFonts w:ascii="宋体" w:hAnsi="宋体" w:eastAsia="宋体" w:cs="宋体"/>
                <w:kern w:val="0"/>
                <w:sz w:val="24"/>
                <w:szCs w:val="24"/>
              </w:rPr>
            </w:pPr>
          </w:p>
        </w:tc>
        <w:tc>
          <w:tcPr>
            <w:tcW w:w="2226" w:type="dxa"/>
            <w:tcBorders>
              <w:top w:val="single" w:color="000000" w:sz="2" w:space="0"/>
              <w:left w:val="nil"/>
              <w:bottom w:val="single" w:color="000000" w:sz="2" w:space="0"/>
              <w:right w:val="single" w:color="000000" w:sz="8" w:space="0"/>
            </w:tcBorders>
            <w:tcMar>
              <w:top w:w="0" w:type="dxa"/>
              <w:left w:w="0" w:type="dxa"/>
              <w:bottom w:w="0" w:type="dxa"/>
              <w:right w:w="0" w:type="dxa"/>
            </w:tcMar>
          </w:tcPr>
          <w:p w14:paraId="5B10F9DB">
            <w:pPr>
              <w:widowControl/>
              <w:spacing w:before="67" w:after="100" w:afterAutospacing="1"/>
              <w:ind w:firstLine="44"/>
              <w:jc w:val="left"/>
              <w:rPr>
                <w:rFonts w:ascii="宋体" w:hAnsi="宋体" w:eastAsia="宋体" w:cs="宋体"/>
                <w:kern w:val="0"/>
                <w:sz w:val="24"/>
                <w:szCs w:val="24"/>
              </w:rPr>
            </w:pPr>
            <w:r>
              <w:rPr>
                <w:rFonts w:hint="eastAsia" w:ascii="宋体" w:hAnsi="宋体" w:eastAsia="宋体" w:cs="宋体"/>
                <w:spacing w:val="1"/>
                <w:sz w:val="20"/>
                <w:szCs w:val="20"/>
              </w:rPr>
              <w:t>2.重复申请</w:t>
            </w:r>
          </w:p>
        </w:tc>
        <w:tc>
          <w:tcPr>
            <w:tcW w:w="8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64D58CB5">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6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10946351">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0"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317E01E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5E84B742">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6EEA64F7">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157799CE">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65DA7DC7">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r>
      <w:tr w14:paraId="1FEF6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039" w:type="dxa"/>
            <w:vMerge w:val="continue"/>
            <w:tcBorders>
              <w:top w:val="nil"/>
              <w:left w:val="single" w:color="000000" w:sz="8" w:space="0"/>
              <w:bottom w:val="nil"/>
              <w:right w:val="single" w:color="000000" w:sz="8" w:space="0"/>
            </w:tcBorders>
            <w:vAlign w:val="center"/>
          </w:tcPr>
          <w:p w14:paraId="2F831AC1">
            <w:pPr>
              <w:widowControl/>
              <w:jc w:val="left"/>
              <w:rPr>
                <w:rFonts w:ascii="宋体" w:hAnsi="宋体" w:eastAsia="宋体" w:cs="宋体"/>
                <w:kern w:val="0"/>
                <w:sz w:val="24"/>
                <w:szCs w:val="24"/>
              </w:rPr>
            </w:pPr>
          </w:p>
        </w:tc>
        <w:tc>
          <w:tcPr>
            <w:tcW w:w="938" w:type="dxa"/>
            <w:vMerge w:val="continue"/>
            <w:tcBorders>
              <w:top w:val="nil"/>
              <w:left w:val="nil"/>
              <w:bottom w:val="nil"/>
              <w:right w:val="single" w:color="000000" w:sz="8" w:space="0"/>
            </w:tcBorders>
            <w:vAlign w:val="center"/>
          </w:tcPr>
          <w:p w14:paraId="5BDC9B2E">
            <w:pPr>
              <w:widowControl/>
              <w:jc w:val="left"/>
              <w:rPr>
                <w:rFonts w:ascii="宋体" w:hAnsi="宋体" w:eastAsia="宋体" w:cs="宋体"/>
                <w:kern w:val="0"/>
                <w:sz w:val="24"/>
                <w:szCs w:val="24"/>
              </w:rPr>
            </w:pPr>
          </w:p>
        </w:tc>
        <w:tc>
          <w:tcPr>
            <w:tcW w:w="2226" w:type="dxa"/>
            <w:tcBorders>
              <w:top w:val="single" w:color="000000" w:sz="2" w:space="0"/>
              <w:left w:val="nil"/>
              <w:bottom w:val="single" w:color="000000" w:sz="2" w:space="0"/>
              <w:right w:val="single" w:color="000000" w:sz="8" w:space="0"/>
            </w:tcBorders>
            <w:tcMar>
              <w:top w:w="0" w:type="dxa"/>
              <w:left w:w="0" w:type="dxa"/>
              <w:bottom w:w="0" w:type="dxa"/>
              <w:right w:w="0" w:type="dxa"/>
            </w:tcMar>
          </w:tcPr>
          <w:p w14:paraId="42F7CBCA">
            <w:pPr>
              <w:widowControl/>
              <w:spacing w:before="86" w:after="100" w:afterAutospacing="1"/>
              <w:ind w:firstLine="44"/>
              <w:jc w:val="left"/>
              <w:rPr>
                <w:rFonts w:ascii="宋体" w:hAnsi="宋体" w:eastAsia="宋体" w:cs="宋体"/>
                <w:kern w:val="0"/>
                <w:sz w:val="24"/>
                <w:szCs w:val="24"/>
              </w:rPr>
            </w:pPr>
            <w:r>
              <w:rPr>
                <w:rFonts w:hint="eastAsia" w:ascii="宋体" w:hAnsi="宋体" w:eastAsia="宋体" w:cs="宋体"/>
                <w:sz w:val="20"/>
                <w:szCs w:val="20"/>
              </w:rPr>
              <w:t>3.要求提供公开出版物</w:t>
            </w:r>
          </w:p>
        </w:tc>
        <w:tc>
          <w:tcPr>
            <w:tcW w:w="8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395E0324">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6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859FF7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0"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019CBAF4">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0B4CAE1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49822EA2">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1D21467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0AA40A26">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r>
      <w:tr w14:paraId="5AC3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jc w:val="center"/>
        </w:trPr>
        <w:tc>
          <w:tcPr>
            <w:tcW w:w="1039" w:type="dxa"/>
            <w:vMerge w:val="continue"/>
            <w:tcBorders>
              <w:top w:val="nil"/>
              <w:left w:val="single" w:color="000000" w:sz="8" w:space="0"/>
              <w:bottom w:val="nil"/>
              <w:right w:val="single" w:color="000000" w:sz="8" w:space="0"/>
            </w:tcBorders>
            <w:vAlign w:val="center"/>
          </w:tcPr>
          <w:p w14:paraId="68354B02">
            <w:pPr>
              <w:widowControl/>
              <w:jc w:val="left"/>
              <w:rPr>
                <w:rFonts w:ascii="宋体" w:hAnsi="宋体" w:eastAsia="宋体" w:cs="宋体"/>
                <w:kern w:val="0"/>
                <w:sz w:val="24"/>
                <w:szCs w:val="24"/>
              </w:rPr>
            </w:pPr>
          </w:p>
        </w:tc>
        <w:tc>
          <w:tcPr>
            <w:tcW w:w="938" w:type="dxa"/>
            <w:vMerge w:val="continue"/>
            <w:tcBorders>
              <w:top w:val="nil"/>
              <w:left w:val="nil"/>
              <w:bottom w:val="nil"/>
              <w:right w:val="single" w:color="000000" w:sz="8" w:space="0"/>
            </w:tcBorders>
            <w:vAlign w:val="center"/>
          </w:tcPr>
          <w:p w14:paraId="7AC93554">
            <w:pPr>
              <w:widowControl/>
              <w:jc w:val="left"/>
              <w:rPr>
                <w:rFonts w:ascii="宋体" w:hAnsi="宋体" w:eastAsia="宋体" w:cs="宋体"/>
                <w:kern w:val="0"/>
                <w:sz w:val="24"/>
                <w:szCs w:val="24"/>
              </w:rPr>
            </w:pPr>
          </w:p>
        </w:tc>
        <w:tc>
          <w:tcPr>
            <w:tcW w:w="2226" w:type="dxa"/>
            <w:tcBorders>
              <w:top w:val="single" w:color="000000" w:sz="2" w:space="0"/>
              <w:left w:val="nil"/>
              <w:bottom w:val="single" w:color="000000" w:sz="2" w:space="0"/>
              <w:right w:val="single" w:color="000000" w:sz="8" w:space="0"/>
            </w:tcBorders>
            <w:tcMar>
              <w:top w:w="0" w:type="dxa"/>
              <w:left w:w="0" w:type="dxa"/>
              <w:bottom w:w="0" w:type="dxa"/>
              <w:right w:w="0" w:type="dxa"/>
            </w:tcMar>
          </w:tcPr>
          <w:p w14:paraId="0C1F8BA1">
            <w:pPr>
              <w:widowControl/>
              <w:spacing w:before="77" w:after="100" w:afterAutospacing="1"/>
              <w:ind w:left="44" w:right="233"/>
              <w:jc w:val="left"/>
              <w:rPr>
                <w:rFonts w:ascii="宋体" w:hAnsi="宋体" w:eastAsia="宋体" w:cs="宋体"/>
                <w:kern w:val="0"/>
                <w:sz w:val="24"/>
                <w:szCs w:val="24"/>
              </w:rPr>
            </w:pPr>
            <w:r>
              <w:rPr>
                <w:rFonts w:hint="eastAsia" w:ascii="宋体" w:hAnsi="宋体" w:eastAsia="宋体" w:cs="宋体"/>
                <w:sz w:val="20"/>
                <w:szCs w:val="20"/>
              </w:rPr>
              <w:t>4．无正当理由大量反</w:t>
            </w:r>
            <w:r>
              <w:rPr>
                <w:rFonts w:hint="eastAsia" w:ascii="MS Mincho" w:hAnsi="MS Mincho" w:eastAsia="MS Mincho" w:cs="MS Mincho"/>
                <w:spacing w:val="7"/>
                <w:sz w:val="20"/>
                <w:szCs w:val="20"/>
              </w:rPr>
              <w:t> </w:t>
            </w:r>
            <w:r>
              <w:rPr>
                <w:rFonts w:hint="eastAsia" w:ascii="宋体" w:hAnsi="宋体" w:eastAsia="宋体" w:cs="宋体"/>
                <w:spacing w:val="3"/>
                <w:sz w:val="20"/>
                <w:szCs w:val="20"/>
              </w:rPr>
              <w:t>复申请</w:t>
            </w:r>
          </w:p>
        </w:tc>
        <w:tc>
          <w:tcPr>
            <w:tcW w:w="8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0637BE7B">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6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8B4463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0"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FA6E1D6">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F0343D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7255F14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1EED909B">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5BC2B9C2">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r>
      <w:tr w14:paraId="3DFC0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1039" w:type="dxa"/>
            <w:vMerge w:val="continue"/>
            <w:tcBorders>
              <w:top w:val="nil"/>
              <w:left w:val="single" w:color="000000" w:sz="8" w:space="0"/>
              <w:bottom w:val="nil"/>
              <w:right w:val="single" w:color="000000" w:sz="8" w:space="0"/>
            </w:tcBorders>
            <w:vAlign w:val="center"/>
          </w:tcPr>
          <w:p w14:paraId="703AA00D">
            <w:pPr>
              <w:widowControl/>
              <w:jc w:val="left"/>
              <w:rPr>
                <w:rFonts w:ascii="宋体" w:hAnsi="宋体" w:eastAsia="宋体" w:cs="宋体"/>
                <w:kern w:val="0"/>
                <w:sz w:val="24"/>
                <w:szCs w:val="24"/>
              </w:rPr>
            </w:pPr>
          </w:p>
        </w:tc>
        <w:tc>
          <w:tcPr>
            <w:tcW w:w="938" w:type="dxa"/>
            <w:vMerge w:val="continue"/>
            <w:tcBorders>
              <w:top w:val="nil"/>
              <w:left w:val="nil"/>
              <w:bottom w:val="nil"/>
              <w:right w:val="single" w:color="000000" w:sz="8" w:space="0"/>
            </w:tcBorders>
            <w:vAlign w:val="center"/>
          </w:tcPr>
          <w:p w14:paraId="6D3A3C8F">
            <w:pPr>
              <w:widowControl/>
              <w:jc w:val="left"/>
              <w:rPr>
                <w:rFonts w:ascii="宋体" w:hAnsi="宋体" w:eastAsia="宋体" w:cs="宋体"/>
                <w:kern w:val="0"/>
                <w:sz w:val="24"/>
                <w:szCs w:val="24"/>
              </w:rPr>
            </w:pPr>
          </w:p>
        </w:tc>
        <w:tc>
          <w:tcPr>
            <w:tcW w:w="2226" w:type="dxa"/>
            <w:tcBorders>
              <w:top w:val="single" w:color="000000" w:sz="2" w:space="0"/>
              <w:left w:val="nil"/>
              <w:bottom w:val="single" w:color="000000" w:sz="2" w:space="0"/>
              <w:right w:val="single" w:color="000000" w:sz="8" w:space="0"/>
            </w:tcBorders>
            <w:tcMar>
              <w:top w:w="0" w:type="dxa"/>
              <w:left w:w="0" w:type="dxa"/>
              <w:bottom w:w="0" w:type="dxa"/>
              <w:right w:w="0" w:type="dxa"/>
            </w:tcMar>
          </w:tcPr>
          <w:p w14:paraId="142C40B1">
            <w:pPr>
              <w:widowControl/>
              <w:spacing w:before="47" w:after="100" w:afterAutospacing="1"/>
              <w:ind w:left="44" w:right="126"/>
              <w:jc w:val="left"/>
              <w:rPr>
                <w:rFonts w:ascii="宋体" w:hAnsi="宋体" w:eastAsia="宋体" w:cs="宋体"/>
                <w:kern w:val="0"/>
                <w:sz w:val="24"/>
                <w:szCs w:val="24"/>
              </w:rPr>
            </w:pPr>
            <w:r>
              <w:rPr>
                <w:rFonts w:hint="eastAsia" w:ascii="宋体" w:hAnsi="宋体" w:eastAsia="宋体" w:cs="宋体"/>
                <w:spacing w:val="1"/>
                <w:sz w:val="20"/>
                <w:szCs w:val="20"/>
              </w:rPr>
              <w:t>5.要求行政机关确认</w:t>
            </w:r>
            <w:r>
              <w:rPr>
                <w:rFonts w:hint="eastAsia" w:ascii="MS Mincho" w:hAnsi="MS Mincho" w:eastAsia="MS Mincho" w:cs="MS Mincho"/>
                <w:sz w:val="20"/>
                <w:szCs w:val="20"/>
              </w:rPr>
              <w:t>   </w:t>
            </w:r>
            <w:r>
              <w:rPr>
                <w:rFonts w:hint="eastAsia" w:ascii="宋体" w:hAnsi="宋体" w:eastAsia="宋体" w:cs="宋体"/>
                <w:spacing w:val="1"/>
                <w:sz w:val="20"/>
                <w:szCs w:val="20"/>
              </w:rPr>
              <w:t>或重新出具已获取信息</w:t>
            </w:r>
          </w:p>
        </w:tc>
        <w:tc>
          <w:tcPr>
            <w:tcW w:w="8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3D6F7684">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6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3D0DBF6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0"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7D15969E">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548D6D42">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32F14C3B">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183A6BEB">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7DD6B43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r>
      <w:tr w14:paraId="5E9E0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4" w:hRule="atLeast"/>
          <w:jc w:val="center"/>
        </w:trPr>
        <w:tc>
          <w:tcPr>
            <w:tcW w:w="1039" w:type="dxa"/>
            <w:vMerge w:val="continue"/>
            <w:tcBorders>
              <w:top w:val="nil"/>
              <w:left w:val="single" w:color="000000" w:sz="8" w:space="0"/>
              <w:bottom w:val="nil"/>
              <w:right w:val="single" w:color="000000" w:sz="8" w:space="0"/>
            </w:tcBorders>
            <w:vAlign w:val="center"/>
          </w:tcPr>
          <w:p w14:paraId="79D264FB">
            <w:pPr>
              <w:widowControl/>
              <w:jc w:val="left"/>
              <w:rPr>
                <w:rFonts w:ascii="宋体" w:hAnsi="宋体" w:eastAsia="宋体" w:cs="宋体"/>
                <w:kern w:val="0"/>
                <w:sz w:val="24"/>
                <w:szCs w:val="24"/>
              </w:rPr>
            </w:pPr>
          </w:p>
        </w:tc>
        <w:tc>
          <w:tcPr>
            <w:tcW w:w="938" w:type="dxa"/>
            <w:vMerge w:val="restart"/>
            <w:tcBorders>
              <w:top w:val="nil"/>
              <w:left w:val="nil"/>
              <w:bottom w:val="nil"/>
              <w:right w:val="single" w:color="000000" w:sz="8" w:space="0"/>
            </w:tcBorders>
            <w:tcMar>
              <w:top w:w="0" w:type="dxa"/>
              <w:left w:w="0" w:type="dxa"/>
              <w:bottom w:w="0" w:type="dxa"/>
              <w:right w:w="0" w:type="dxa"/>
            </w:tcMar>
          </w:tcPr>
          <w:p w14:paraId="061EE56B">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6A619EB4">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77ACB553">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06ED7A1D">
            <w:pPr>
              <w:widowControl/>
              <w:spacing w:before="100" w:beforeAutospacing="1" w:after="100" w:afterAutospacing="1"/>
              <w:jc w:val="left"/>
              <w:rPr>
                <w:rFonts w:ascii="宋体" w:hAnsi="宋体" w:eastAsia="宋体" w:cs="宋体"/>
                <w:kern w:val="0"/>
                <w:sz w:val="24"/>
                <w:szCs w:val="24"/>
              </w:rPr>
            </w:pPr>
            <w:r>
              <w:rPr>
                <w:rFonts w:hint="eastAsia" w:ascii="MS Mincho" w:hAnsi="MS Mincho" w:eastAsia="MS Mincho" w:cs="MS Mincho"/>
                <w:szCs w:val="21"/>
              </w:rPr>
              <w:t> </w:t>
            </w:r>
          </w:p>
          <w:p w14:paraId="7AF00168">
            <w:pPr>
              <w:widowControl/>
              <w:spacing w:before="59" w:after="100" w:afterAutospacing="1"/>
              <w:ind w:left="93" w:hanging="93"/>
              <w:jc w:val="left"/>
              <w:rPr>
                <w:rFonts w:ascii="宋体" w:hAnsi="宋体" w:eastAsia="宋体" w:cs="宋体"/>
                <w:kern w:val="0"/>
                <w:sz w:val="24"/>
                <w:szCs w:val="24"/>
              </w:rPr>
            </w:pPr>
            <w:r>
              <w:rPr>
                <w:rFonts w:hint="eastAsia" w:ascii="宋体" w:hAnsi="宋体" w:eastAsia="宋体" w:cs="宋体"/>
                <w:spacing w:val="3"/>
                <w:sz w:val="18"/>
                <w:szCs w:val="18"/>
              </w:rPr>
              <w:t>（六）其他</w:t>
            </w:r>
            <w:r>
              <w:rPr>
                <w:rFonts w:hint="eastAsia" w:ascii="MS Mincho" w:hAnsi="MS Mincho" w:eastAsia="MS Mincho" w:cs="MS Mincho"/>
                <w:spacing w:val="2"/>
                <w:sz w:val="18"/>
                <w:szCs w:val="18"/>
              </w:rPr>
              <w:t> </w:t>
            </w:r>
            <w:r>
              <w:rPr>
                <w:rFonts w:hint="eastAsia" w:ascii="宋体" w:hAnsi="宋体" w:eastAsia="宋体" w:cs="宋体"/>
                <w:spacing w:val="2"/>
                <w:sz w:val="18"/>
                <w:szCs w:val="18"/>
              </w:rPr>
              <w:t>处理</w:t>
            </w:r>
          </w:p>
        </w:tc>
        <w:tc>
          <w:tcPr>
            <w:tcW w:w="2226" w:type="dxa"/>
            <w:tcBorders>
              <w:top w:val="single" w:color="000000" w:sz="2" w:space="0"/>
              <w:left w:val="nil"/>
              <w:bottom w:val="single" w:color="000000" w:sz="2" w:space="0"/>
              <w:right w:val="single" w:color="000000" w:sz="8" w:space="0"/>
            </w:tcBorders>
            <w:tcMar>
              <w:top w:w="0" w:type="dxa"/>
              <w:left w:w="0" w:type="dxa"/>
              <w:bottom w:w="0" w:type="dxa"/>
              <w:right w:w="0" w:type="dxa"/>
            </w:tcMar>
          </w:tcPr>
          <w:p w14:paraId="791F2442">
            <w:pPr>
              <w:widowControl/>
              <w:spacing w:before="35" w:after="100" w:afterAutospacing="1"/>
              <w:ind w:left="44" w:right="117"/>
              <w:jc w:val="left"/>
              <w:rPr>
                <w:rFonts w:ascii="宋体" w:hAnsi="宋体" w:eastAsia="宋体" w:cs="宋体"/>
                <w:kern w:val="0"/>
                <w:sz w:val="24"/>
                <w:szCs w:val="24"/>
              </w:rPr>
            </w:pPr>
            <w:r>
              <w:rPr>
                <w:rFonts w:hint="eastAsia" w:ascii="宋体" w:hAnsi="宋体" w:eastAsia="宋体" w:cs="宋体"/>
                <w:spacing w:val="-3"/>
                <w:sz w:val="20"/>
                <w:szCs w:val="20"/>
              </w:rPr>
              <w:t>1．申请人无正</w:t>
            </w:r>
            <w:r>
              <w:rPr>
                <w:rFonts w:hint="eastAsia" w:ascii="MS Mincho" w:hAnsi="MS Mincho" w:eastAsia="MS Mincho" w:cs="MS Mincho"/>
                <w:spacing w:val="53"/>
                <w:sz w:val="20"/>
                <w:szCs w:val="20"/>
              </w:rPr>
              <w:t> </w:t>
            </w:r>
            <w:r>
              <w:rPr>
                <w:rFonts w:hint="eastAsia" w:ascii="宋体" w:hAnsi="宋体" w:eastAsia="宋体" w:cs="宋体"/>
                <w:spacing w:val="-3"/>
                <w:sz w:val="20"/>
                <w:szCs w:val="20"/>
              </w:rPr>
              <w:t>当理由</w:t>
            </w:r>
            <w:r>
              <w:rPr>
                <w:rFonts w:hint="eastAsia" w:ascii="MS Mincho" w:hAnsi="MS Mincho" w:eastAsia="MS Mincho" w:cs="MS Mincho"/>
                <w:sz w:val="20"/>
                <w:szCs w:val="20"/>
              </w:rPr>
              <w:t> </w:t>
            </w:r>
            <w:r>
              <w:rPr>
                <w:rFonts w:hint="eastAsia" w:ascii="宋体" w:hAnsi="宋体" w:eastAsia="宋体" w:cs="宋体"/>
                <w:sz w:val="20"/>
                <w:szCs w:val="20"/>
              </w:rPr>
              <w:t>逾期不补正、行政机关</w:t>
            </w:r>
            <w:r>
              <w:rPr>
                <w:rFonts w:hint="eastAsia" w:ascii="MS Mincho" w:hAnsi="MS Mincho" w:eastAsia="MS Mincho" w:cs="MS Mincho"/>
                <w:spacing w:val="3"/>
                <w:sz w:val="20"/>
                <w:szCs w:val="20"/>
              </w:rPr>
              <w:t> </w:t>
            </w:r>
            <w:r>
              <w:rPr>
                <w:rFonts w:hint="eastAsia" w:ascii="宋体" w:hAnsi="宋体" w:eastAsia="宋体" w:cs="宋体"/>
                <w:spacing w:val="1"/>
                <w:sz w:val="20"/>
                <w:szCs w:val="20"/>
              </w:rPr>
              <w:t xml:space="preserve">不再处理其政府信息公 </w:t>
            </w:r>
            <w:r>
              <w:rPr>
                <w:rFonts w:hint="eastAsia" w:ascii="宋体" w:hAnsi="宋体" w:eastAsia="宋体" w:cs="宋体"/>
                <w:spacing w:val="-2"/>
                <w:sz w:val="20"/>
                <w:szCs w:val="20"/>
              </w:rPr>
              <w:t>开申请</w:t>
            </w:r>
          </w:p>
        </w:tc>
        <w:tc>
          <w:tcPr>
            <w:tcW w:w="8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AAF9D01">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6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034586DA">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0"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672DA92B">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30FBCC9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6B6E1FB1">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3D82EA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61D077D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r>
      <w:tr w14:paraId="1374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4" w:hRule="atLeast"/>
          <w:jc w:val="center"/>
        </w:trPr>
        <w:tc>
          <w:tcPr>
            <w:tcW w:w="1039" w:type="dxa"/>
            <w:vMerge w:val="continue"/>
            <w:tcBorders>
              <w:top w:val="nil"/>
              <w:left w:val="single" w:color="000000" w:sz="8" w:space="0"/>
              <w:bottom w:val="nil"/>
              <w:right w:val="single" w:color="000000" w:sz="8" w:space="0"/>
            </w:tcBorders>
            <w:vAlign w:val="center"/>
          </w:tcPr>
          <w:p w14:paraId="5AE82B0E">
            <w:pPr>
              <w:widowControl/>
              <w:jc w:val="left"/>
              <w:rPr>
                <w:rFonts w:ascii="宋体" w:hAnsi="宋体" w:eastAsia="宋体" w:cs="宋体"/>
                <w:kern w:val="0"/>
                <w:sz w:val="24"/>
                <w:szCs w:val="24"/>
              </w:rPr>
            </w:pPr>
          </w:p>
        </w:tc>
        <w:tc>
          <w:tcPr>
            <w:tcW w:w="938" w:type="dxa"/>
            <w:vMerge w:val="continue"/>
            <w:tcBorders>
              <w:top w:val="nil"/>
              <w:left w:val="nil"/>
              <w:bottom w:val="nil"/>
              <w:right w:val="single" w:color="000000" w:sz="8" w:space="0"/>
            </w:tcBorders>
            <w:vAlign w:val="center"/>
          </w:tcPr>
          <w:p w14:paraId="15D78940">
            <w:pPr>
              <w:widowControl/>
              <w:jc w:val="left"/>
              <w:rPr>
                <w:rFonts w:ascii="宋体" w:hAnsi="宋体" w:eastAsia="宋体" w:cs="宋体"/>
                <w:kern w:val="0"/>
                <w:sz w:val="24"/>
                <w:szCs w:val="24"/>
              </w:rPr>
            </w:pPr>
          </w:p>
        </w:tc>
        <w:tc>
          <w:tcPr>
            <w:tcW w:w="2226" w:type="dxa"/>
            <w:tcBorders>
              <w:top w:val="single" w:color="000000" w:sz="2" w:space="0"/>
              <w:left w:val="nil"/>
              <w:bottom w:val="single" w:color="000000" w:sz="2" w:space="0"/>
              <w:right w:val="single" w:color="000000" w:sz="8" w:space="0"/>
            </w:tcBorders>
            <w:tcMar>
              <w:top w:w="0" w:type="dxa"/>
              <w:left w:w="0" w:type="dxa"/>
              <w:bottom w:w="0" w:type="dxa"/>
              <w:right w:w="0" w:type="dxa"/>
            </w:tcMar>
          </w:tcPr>
          <w:p w14:paraId="339A4158">
            <w:pPr>
              <w:widowControl/>
              <w:spacing w:before="60" w:after="100" w:afterAutospacing="1"/>
              <w:ind w:left="44" w:right="41"/>
              <w:jc w:val="left"/>
              <w:rPr>
                <w:rFonts w:ascii="宋体" w:hAnsi="宋体" w:eastAsia="宋体" w:cs="宋体"/>
                <w:kern w:val="0"/>
                <w:sz w:val="24"/>
                <w:szCs w:val="24"/>
              </w:rPr>
            </w:pPr>
            <w:r>
              <w:rPr>
                <w:rFonts w:hint="eastAsia" w:ascii="宋体" w:hAnsi="宋体" w:eastAsia="宋体" w:cs="宋体"/>
                <w:sz w:val="20"/>
                <w:szCs w:val="20"/>
              </w:rPr>
              <w:t>2.申请人逾期未按收</w:t>
            </w:r>
            <w:r>
              <w:rPr>
                <w:rFonts w:hint="eastAsia" w:ascii="MS Mincho" w:hAnsi="MS Mincho" w:eastAsia="MS Mincho" w:cs="MS Mincho"/>
                <w:spacing w:val="1"/>
                <w:sz w:val="20"/>
                <w:szCs w:val="20"/>
              </w:rPr>
              <w:t>    </w:t>
            </w:r>
            <w:r>
              <w:rPr>
                <w:rFonts w:hint="eastAsia" w:ascii="宋体" w:hAnsi="宋体" w:eastAsia="宋体" w:cs="宋体"/>
                <w:spacing w:val="9"/>
                <w:sz w:val="20"/>
                <w:szCs w:val="20"/>
              </w:rPr>
              <w:t xml:space="preserve">费通知要求缴纳费用、 </w:t>
            </w:r>
            <w:r>
              <w:rPr>
                <w:rFonts w:hint="eastAsia" w:ascii="宋体" w:hAnsi="宋体" w:eastAsia="宋体" w:cs="宋体"/>
                <w:spacing w:val="-2"/>
                <w:sz w:val="20"/>
                <w:szCs w:val="20"/>
              </w:rPr>
              <w:t>行政机关不再处理其</w:t>
            </w:r>
            <w:bookmarkStart w:id="1" w:name="_GoBack"/>
            <w:bookmarkEnd w:id="1"/>
            <w:r>
              <w:rPr>
                <w:rFonts w:hint="eastAsia" w:ascii="宋体" w:hAnsi="宋体" w:eastAsia="宋体" w:cs="宋体"/>
                <w:spacing w:val="-1"/>
                <w:sz w:val="20"/>
                <w:szCs w:val="20"/>
              </w:rPr>
              <w:t>政府信息公开申请</w:t>
            </w:r>
          </w:p>
        </w:tc>
        <w:tc>
          <w:tcPr>
            <w:tcW w:w="8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A445F9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6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104A8C3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0"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0A75E127">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0AFEB7B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32B404D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FA3D711">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058CC0DB">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r>
      <w:tr w14:paraId="47FF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1039" w:type="dxa"/>
            <w:vMerge w:val="continue"/>
            <w:tcBorders>
              <w:top w:val="nil"/>
              <w:left w:val="single" w:color="000000" w:sz="8" w:space="0"/>
              <w:bottom w:val="nil"/>
              <w:right w:val="single" w:color="000000" w:sz="8" w:space="0"/>
            </w:tcBorders>
            <w:vAlign w:val="center"/>
          </w:tcPr>
          <w:p w14:paraId="45B56C19">
            <w:pPr>
              <w:widowControl/>
              <w:jc w:val="left"/>
              <w:rPr>
                <w:rFonts w:ascii="宋体" w:hAnsi="宋体" w:eastAsia="宋体" w:cs="宋体"/>
                <w:kern w:val="0"/>
                <w:sz w:val="24"/>
                <w:szCs w:val="24"/>
              </w:rPr>
            </w:pPr>
          </w:p>
        </w:tc>
        <w:tc>
          <w:tcPr>
            <w:tcW w:w="938" w:type="dxa"/>
            <w:vMerge w:val="continue"/>
            <w:tcBorders>
              <w:top w:val="nil"/>
              <w:left w:val="nil"/>
              <w:bottom w:val="nil"/>
              <w:right w:val="single" w:color="000000" w:sz="8" w:space="0"/>
            </w:tcBorders>
            <w:vAlign w:val="center"/>
          </w:tcPr>
          <w:p w14:paraId="080925D5">
            <w:pPr>
              <w:widowControl/>
              <w:jc w:val="left"/>
              <w:rPr>
                <w:rFonts w:ascii="宋体" w:hAnsi="宋体" w:eastAsia="宋体" w:cs="宋体"/>
                <w:kern w:val="0"/>
                <w:sz w:val="24"/>
                <w:szCs w:val="24"/>
              </w:rPr>
            </w:pPr>
          </w:p>
        </w:tc>
        <w:tc>
          <w:tcPr>
            <w:tcW w:w="2226" w:type="dxa"/>
            <w:tcBorders>
              <w:top w:val="single" w:color="000000" w:sz="2" w:space="0"/>
              <w:left w:val="nil"/>
              <w:bottom w:val="single" w:color="000000" w:sz="2" w:space="0"/>
              <w:right w:val="single" w:color="000000" w:sz="8" w:space="0"/>
            </w:tcBorders>
            <w:tcMar>
              <w:top w:w="0" w:type="dxa"/>
              <w:left w:w="0" w:type="dxa"/>
              <w:bottom w:w="0" w:type="dxa"/>
              <w:right w:w="0" w:type="dxa"/>
            </w:tcMar>
          </w:tcPr>
          <w:p w14:paraId="5C4C61B6">
            <w:pPr>
              <w:widowControl/>
              <w:spacing w:before="109" w:after="100" w:afterAutospacing="1"/>
              <w:ind w:firstLine="44"/>
              <w:jc w:val="left"/>
              <w:rPr>
                <w:rFonts w:ascii="宋体" w:hAnsi="宋体" w:eastAsia="宋体" w:cs="宋体"/>
                <w:kern w:val="0"/>
                <w:sz w:val="24"/>
                <w:szCs w:val="24"/>
              </w:rPr>
            </w:pPr>
            <w:r>
              <w:rPr>
                <w:rFonts w:hint="eastAsia" w:ascii="宋体" w:hAnsi="宋体" w:eastAsia="宋体" w:cs="宋体"/>
                <w:spacing w:val="1"/>
                <w:sz w:val="20"/>
                <w:szCs w:val="20"/>
              </w:rPr>
              <w:t>3.其他</w:t>
            </w:r>
          </w:p>
        </w:tc>
        <w:tc>
          <w:tcPr>
            <w:tcW w:w="8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5F17A8CD">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6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0CF7BD95">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0"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4945B5BA">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6AE1572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4EA60168">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4E5E4735">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CB7AB6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r>
      <w:tr w14:paraId="4ACC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4" w:hRule="atLeast"/>
          <w:jc w:val="center"/>
        </w:trPr>
        <w:tc>
          <w:tcPr>
            <w:tcW w:w="1039" w:type="dxa"/>
            <w:vMerge w:val="continue"/>
            <w:tcBorders>
              <w:top w:val="nil"/>
              <w:left w:val="single" w:color="000000" w:sz="8" w:space="0"/>
              <w:bottom w:val="nil"/>
              <w:right w:val="single" w:color="000000" w:sz="8" w:space="0"/>
            </w:tcBorders>
            <w:vAlign w:val="center"/>
          </w:tcPr>
          <w:p w14:paraId="34B660DE">
            <w:pPr>
              <w:widowControl/>
              <w:jc w:val="left"/>
              <w:rPr>
                <w:rFonts w:ascii="宋体" w:hAnsi="宋体" w:eastAsia="宋体" w:cs="宋体"/>
                <w:kern w:val="0"/>
                <w:sz w:val="24"/>
                <w:szCs w:val="24"/>
              </w:rPr>
            </w:pPr>
          </w:p>
        </w:tc>
        <w:tc>
          <w:tcPr>
            <w:tcW w:w="3164" w:type="dxa"/>
            <w:gridSpan w:val="2"/>
            <w:tcBorders>
              <w:top w:val="single" w:color="000000" w:sz="2" w:space="0"/>
              <w:left w:val="nil"/>
              <w:bottom w:val="single" w:color="000000" w:sz="2" w:space="0"/>
              <w:right w:val="single" w:color="000000" w:sz="8" w:space="0"/>
            </w:tcBorders>
            <w:tcMar>
              <w:top w:w="0" w:type="dxa"/>
              <w:left w:w="0" w:type="dxa"/>
              <w:bottom w:w="0" w:type="dxa"/>
              <w:right w:w="0" w:type="dxa"/>
            </w:tcMar>
          </w:tcPr>
          <w:p w14:paraId="59E5CCA8">
            <w:pPr>
              <w:widowControl/>
              <w:spacing w:before="99" w:after="100" w:afterAutospacing="1"/>
              <w:jc w:val="left"/>
              <w:rPr>
                <w:rFonts w:ascii="宋体" w:hAnsi="宋体" w:eastAsia="宋体" w:cs="宋体"/>
                <w:kern w:val="0"/>
                <w:sz w:val="24"/>
                <w:szCs w:val="24"/>
              </w:rPr>
            </w:pPr>
            <w:r>
              <w:rPr>
                <w:rFonts w:hint="eastAsia" w:ascii="宋体" w:hAnsi="宋体" w:eastAsia="宋体" w:cs="宋体"/>
                <w:spacing w:val="19"/>
                <w:sz w:val="18"/>
                <w:szCs w:val="18"/>
              </w:rPr>
              <w:t>（七）总计</w:t>
            </w:r>
          </w:p>
        </w:tc>
        <w:tc>
          <w:tcPr>
            <w:tcW w:w="8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38EF7CB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11</w:t>
            </w:r>
          </w:p>
        </w:tc>
        <w:tc>
          <w:tcPr>
            <w:tcW w:w="6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751447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0"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011A1FF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EFB915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DB23022">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4F777C5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37BBB226">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11</w:t>
            </w:r>
          </w:p>
        </w:tc>
      </w:tr>
      <w:tr w14:paraId="48BDC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4203" w:type="dxa"/>
            <w:gridSpan w:val="3"/>
            <w:tcBorders>
              <w:top w:val="single" w:color="000000" w:sz="2" w:space="0"/>
              <w:left w:val="single" w:color="000000" w:sz="8" w:space="0"/>
              <w:bottom w:val="single" w:color="000000" w:sz="2" w:space="0"/>
              <w:right w:val="single" w:color="000000" w:sz="8" w:space="0"/>
            </w:tcBorders>
            <w:tcMar>
              <w:top w:w="0" w:type="dxa"/>
              <w:left w:w="0" w:type="dxa"/>
              <w:bottom w:w="0" w:type="dxa"/>
              <w:right w:w="0" w:type="dxa"/>
            </w:tcMar>
          </w:tcPr>
          <w:p w14:paraId="2FD5A1A2">
            <w:pPr>
              <w:widowControl/>
              <w:spacing w:before="50" w:after="100" w:afterAutospacing="1"/>
              <w:ind w:firstLine="69"/>
              <w:jc w:val="left"/>
              <w:rPr>
                <w:rFonts w:ascii="宋体" w:hAnsi="宋体" w:eastAsia="宋体" w:cs="宋体"/>
                <w:kern w:val="0"/>
                <w:sz w:val="24"/>
                <w:szCs w:val="24"/>
              </w:rPr>
            </w:pPr>
            <w:r>
              <w:rPr>
                <w:rFonts w:hint="eastAsia" w:ascii="宋体" w:hAnsi="宋体" w:eastAsia="宋体" w:cs="宋体"/>
                <w:sz w:val="20"/>
                <w:szCs w:val="20"/>
              </w:rPr>
              <w:t>四、结转下年度继续办理</w:t>
            </w:r>
          </w:p>
        </w:tc>
        <w:tc>
          <w:tcPr>
            <w:tcW w:w="8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17AF0AE5">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638"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2D144241">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0"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5A5826EC">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42B9B144">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09"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151BC9F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1DD9A00A">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7" w:type="dxa"/>
            <w:tcBorders>
              <w:top w:val="single" w:color="000000" w:sz="2" w:space="0"/>
              <w:left w:val="nil"/>
              <w:bottom w:val="single" w:color="000000" w:sz="2" w:space="0"/>
              <w:right w:val="single" w:color="000000" w:sz="8" w:space="0"/>
            </w:tcBorders>
            <w:tcMar>
              <w:top w:w="0" w:type="dxa"/>
              <w:left w:w="0" w:type="dxa"/>
              <w:bottom w:w="0" w:type="dxa"/>
              <w:right w:w="0" w:type="dxa"/>
            </w:tcMar>
            <w:vAlign w:val="center"/>
          </w:tcPr>
          <w:p w14:paraId="4E22FF64">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r>
    </w:tbl>
    <w:p w14:paraId="2BC4911F">
      <w:pPr>
        <w:widowControl/>
        <w:jc w:val="left"/>
        <w:rPr>
          <w:rFonts w:ascii="宋体" w:hAnsi="宋体" w:eastAsia="黑体" w:cs="宋体"/>
          <w:sz w:val="32"/>
          <w:szCs w:val="32"/>
        </w:rPr>
        <w:sectPr>
          <w:pgSz w:w="12240" w:h="15840"/>
          <w:pgMar w:top="1440" w:right="1800" w:bottom="1440" w:left="1800" w:header="720" w:footer="720" w:gutter="0"/>
          <w:cols w:space="720" w:num="1"/>
        </w:sectPr>
      </w:pPr>
    </w:p>
    <w:p w14:paraId="4497CB3F">
      <w:pPr>
        <w:widowControl/>
        <w:spacing w:before="100" w:beforeAutospacing="1" w:after="100" w:afterAutospacing="1" w:line="560" w:lineRule="exact"/>
        <w:ind w:firstLine="640" w:firstLineChars="200"/>
        <w:jc w:val="left"/>
        <w:rPr>
          <w:rFonts w:ascii="宋体" w:hAnsi="宋体" w:eastAsia="宋体" w:cs="宋体"/>
          <w:kern w:val="0"/>
          <w:sz w:val="24"/>
          <w:szCs w:val="24"/>
        </w:rPr>
      </w:pPr>
      <w:r>
        <w:rPr>
          <w:rFonts w:hint="eastAsia" w:ascii="黑体" w:hAnsi="黑体" w:eastAsia="黑体" w:cs="宋体"/>
          <w:sz w:val="32"/>
          <w:szCs w:val="32"/>
        </w:rPr>
        <w:t>四、政府信息公开行政复议、行政诉讼情况</w:t>
      </w:r>
    </w:p>
    <w:tbl>
      <w:tblPr>
        <w:tblStyle w:val="4"/>
        <w:tblW w:w="888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8"/>
        <w:gridCol w:w="579"/>
        <w:gridCol w:w="579"/>
        <w:gridCol w:w="569"/>
        <w:gridCol w:w="579"/>
        <w:gridCol w:w="588"/>
        <w:gridCol w:w="579"/>
        <w:gridCol w:w="578"/>
        <w:gridCol w:w="579"/>
        <w:gridCol w:w="569"/>
        <w:gridCol w:w="579"/>
        <w:gridCol w:w="579"/>
        <w:gridCol w:w="579"/>
        <w:gridCol w:w="588"/>
        <w:gridCol w:w="728"/>
      </w:tblGrid>
      <w:tr w14:paraId="3CBF1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4" w:hRule="atLeast"/>
          <w:jc w:val="center"/>
        </w:trPr>
        <w:tc>
          <w:tcPr>
            <w:tcW w:w="2934" w:type="dxa"/>
            <w:gridSpan w:val="5"/>
            <w:tcBorders>
              <w:top w:val="single" w:color="000000" w:sz="2" w:space="0"/>
              <w:left w:val="single" w:color="000000" w:sz="8" w:space="0"/>
              <w:bottom w:val="single" w:color="000000" w:sz="2" w:space="0"/>
              <w:right w:val="single" w:color="000000" w:sz="8" w:space="0"/>
            </w:tcBorders>
          </w:tcPr>
          <w:p w14:paraId="384E1111">
            <w:pPr>
              <w:widowControl/>
              <w:spacing w:before="105" w:after="100" w:afterAutospacing="1"/>
              <w:ind w:firstLine="1050"/>
              <w:jc w:val="left"/>
              <w:rPr>
                <w:rFonts w:ascii="宋体" w:hAnsi="宋体" w:eastAsia="宋体" w:cs="宋体"/>
                <w:kern w:val="0"/>
                <w:sz w:val="24"/>
                <w:szCs w:val="24"/>
              </w:rPr>
            </w:pPr>
            <w:r>
              <w:rPr>
                <w:rFonts w:hint="eastAsia" w:ascii="MS Mincho" w:hAnsi="MS Mincho" w:eastAsia="MS Mincho" w:cs="MS Mincho"/>
                <w:szCs w:val="21"/>
              </w:rPr>
              <w:t> </w:t>
            </w:r>
            <w:r>
              <w:rPr>
                <w:rFonts w:hint="eastAsia" w:ascii="宋体" w:hAnsi="宋体" w:eastAsia="宋体" w:cs="宋体"/>
                <w:spacing w:val="2"/>
                <w:sz w:val="20"/>
                <w:szCs w:val="20"/>
              </w:rPr>
              <w:t>行政复议</w:t>
            </w:r>
          </w:p>
        </w:tc>
        <w:tc>
          <w:tcPr>
            <w:tcW w:w="5946" w:type="dxa"/>
            <w:gridSpan w:val="10"/>
            <w:tcBorders>
              <w:top w:val="single" w:color="000000" w:sz="2" w:space="0"/>
              <w:left w:val="nil"/>
              <w:bottom w:val="single" w:color="000000" w:sz="2" w:space="0"/>
              <w:right w:val="single" w:color="000000" w:sz="8" w:space="0"/>
            </w:tcBorders>
          </w:tcPr>
          <w:p w14:paraId="7C8DCA4A">
            <w:pPr>
              <w:widowControl/>
              <w:spacing w:before="105" w:after="100" w:afterAutospacing="1"/>
              <w:ind w:firstLine="2556"/>
              <w:jc w:val="left"/>
              <w:rPr>
                <w:rFonts w:ascii="宋体" w:hAnsi="宋体" w:eastAsia="宋体" w:cs="宋体"/>
                <w:kern w:val="0"/>
                <w:sz w:val="24"/>
                <w:szCs w:val="24"/>
              </w:rPr>
            </w:pPr>
            <w:r>
              <w:rPr>
                <w:rFonts w:hint="eastAsia" w:ascii="宋体" w:hAnsi="宋体" w:eastAsia="宋体" w:cs="宋体"/>
                <w:spacing w:val="-3"/>
                <w:sz w:val="20"/>
                <w:szCs w:val="20"/>
              </w:rPr>
              <w:t>行政诉讼</w:t>
            </w:r>
          </w:p>
        </w:tc>
      </w:tr>
      <w:tr w14:paraId="205A66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4" w:hRule="atLeast"/>
          <w:jc w:val="center"/>
        </w:trPr>
        <w:tc>
          <w:tcPr>
            <w:tcW w:w="628" w:type="dxa"/>
            <w:vMerge w:val="restart"/>
            <w:tcBorders>
              <w:top w:val="nil"/>
              <w:left w:val="single" w:color="000000" w:sz="8" w:space="0"/>
              <w:bottom w:val="nil"/>
              <w:right w:val="single" w:color="000000" w:sz="8" w:space="0"/>
            </w:tcBorders>
          </w:tcPr>
          <w:p w14:paraId="1BA0C8E7">
            <w:pPr>
              <w:autoSpaceDE w:val="0"/>
              <w:spacing w:before="100" w:beforeAutospacing="1" w:after="100" w:afterAutospacing="1" w:line="360" w:lineRule="exact"/>
              <w:jc w:val="center"/>
              <w:rPr>
                <w:rFonts w:ascii="宋体" w:hAnsi="宋体" w:eastAsia="宋体" w:cs="宋体"/>
                <w:kern w:val="0"/>
                <w:sz w:val="24"/>
                <w:szCs w:val="24"/>
              </w:rPr>
            </w:pPr>
            <w:r>
              <w:rPr>
                <w:rFonts w:hint="eastAsia" w:ascii="MS Mincho" w:hAnsi="MS Mincho" w:eastAsia="MS Mincho" w:cs="MS Mincho"/>
                <w:szCs w:val="21"/>
              </w:rPr>
              <w:t> </w:t>
            </w:r>
          </w:p>
          <w:p w14:paraId="33F0F1BF">
            <w:pPr>
              <w:autoSpaceDE w:val="0"/>
              <w:spacing w:before="100" w:beforeAutospacing="1" w:after="100" w:afterAutospacing="1" w:line="360" w:lineRule="exact"/>
              <w:ind w:left="80" w:right="116"/>
              <w:jc w:val="center"/>
              <w:rPr>
                <w:rFonts w:ascii="宋体" w:hAnsi="宋体" w:eastAsia="宋体" w:cs="宋体"/>
                <w:kern w:val="0"/>
                <w:sz w:val="24"/>
                <w:szCs w:val="24"/>
              </w:rPr>
            </w:pPr>
            <w:r>
              <w:rPr>
                <w:rFonts w:hint="eastAsia" w:ascii="宋体" w:hAnsi="宋体" w:eastAsia="宋体" w:cs="宋体"/>
                <w:spacing w:val="5"/>
                <w:sz w:val="20"/>
                <w:szCs w:val="20"/>
              </w:rPr>
              <w:t>结果</w:t>
            </w:r>
            <w:r>
              <w:rPr>
                <w:rFonts w:hint="eastAsia" w:ascii="MS Mincho" w:hAnsi="MS Mincho" w:eastAsia="MS Mincho" w:cs="MS Mincho"/>
                <w:spacing w:val="1"/>
                <w:sz w:val="20"/>
                <w:szCs w:val="20"/>
              </w:rPr>
              <w:t> </w:t>
            </w:r>
            <w:r>
              <w:rPr>
                <w:rFonts w:hint="eastAsia" w:ascii="宋体" w:hAnsi="宋体" w:eastAsia="宋体" w:cs="宋体"/>
                <w:spacing w:val="-3"/>
                <w:sz w:val="20"/>
                <w:szCs w:val="20"/>
              </w:rPr>
              <w:t>维</w:t>
            </w:r>
          </w:p>
          <w:p w14:paraId="7E055776">
            <w:pPr>
              <w:autoSpaceDE w:val="0"/>
              <w:spacing w:before="100" w:beforeAutospacing="1" w:after="100" w:afterAutospacing="1" w:line="360" w:lineRule="exact"/>
              <w:ind w:left="80" w:right="116"/>
              <w:jc w:val="center"/>
              <w:rPr>
                <w:rFonts w:ascii="宋体" w:hAnsi="宋体" w:eastAsia="宋体" w:cs="宋体"/>
                <w:kern w:val="0"/>
                <w:sz w:val="24"/>
                <w:szCs w:val="24"/>
              </w:rPr>
            </w:pPr>
            <w:r>
              <w:rPr>
                <w:rFonts w:hint="eastAsia" w:ascii="宋体" w:hAnsi="宋体" w:eastAsia="宋体" w:cs="宋体"/>
                <w:spacing w:val="-3"/>
                <w:sz w:val="20"/>
                <w:szCs w:val="20"/>
              </w:rPr>
              <w:t>持</w:t>
            </w:r>
          </w:p>
        </w:tc>
        <w:tc>
          <w:tcPr>
            <w:tcW w:w="579" w:type="dxa"/>
            <w:vMerge w:val="restart"/>
            <w:tcBorders>
              <w:top w:val="nil"/>
              <w:left w:val="nil"/>
              <w:bottom w:val="nil"/>
              <w:right w:val="single" w:color="000000" w:sz="8" w:space="0"/>
            </w:tcBorders>
          </w:tcPr>
          <w:p w14:paraId="0908DACC">
            <w:pPr>
              <w:autoSpaceDE w:val="0"/>
              <w:spacing w:before="100" w:beforeAutospacing="1" w:after="100" w:afterAutospacing="1" w:line="360" w:lineRule="exact"/>
              <w:jc w:val="center"/>
              <w:rPr>
                <w:rFonts w:ascii="宋体" w:hAnsi="宋体" w:eastAsia="宋体" w:cs="宋体"/>
                <w:kern w:val="0"/>
                <w:sz w:val="24"/>
                <w:szCs w:val="24"/>
              </w:rPr>
            </w:pPr>
            <w:r>
              <w:rPr>
                <w:rFonts w:hint="eastAsia" w:ascii="MS Mincho" w:hAnsi="MS Mincho" w:eastAsia="MS Mincho" w:cs="MS Mincho"/>
                <w:szCs w:val="21"/>
              </w:rPr>
              <w:t> </w:t>
            </w:r>
          </w:p>
          <w:p w14:paraId="212CAE52">
            <w:pPr>
              <w:autoSpaceDE w:val="0"/>
              <w:spacing w:before="100" w:beforeAutospacing="1" w:after="100" w:afterAutospacing="1" w:line="360" w:lineRule="exact"/>
              <w:ind w:left="72" w:right="75"/>
              <w:jc w:val="center"/>
              <w:rPr>
                <w:rFonts w:ascii="宋体" w:hAnsi="宋体" w:eastAsia="宋体" w:cs="宋体"/>
                <w:kern w:val="0"/>
                <w:sz w:val="24"/>
                <w:szCs w:val="24"/>
              </w:rPr>
            </w:pPr>
            <w:r>
              <w:rPr>
                <w:rFonts w:hint="eastAsia" w:ascii="宋体" w:hAnsi="宋体" w:eastAsia="宋体" w:cs="宋体"/>
                <w:spacing w:val="5"/>
                <w:sz w:val="20"/>
                <w:szCs w:val="20"/>
              </w:rPr>
              <w:t>结果</w:t>
            </w:r>
            <w:r>
              <w:rPr>
                <w:rFonts w:hint="eastAsia" w:ascii="MS Mincho" w:hAnsi="MS Mincho" w:eastAsia="MS Mincho" w:cs="MS Mincho"/>
                <w:spacing w:val="1"/>
                <w:sz w:val="20"/>
                <w:szCs w:val="20"/>
              </w:rPr>
              <w:t> </w:t>
            </w:r>
            <w:r>
              <w:rPr>
                <w:rFonts w:hint="eastAsia" w:ascii="宋体" w:hAnsi="宋体" w:eastAsia="宋体" w:cs="宋体"/>
                <w:spacing w:val="5"/>
                <w:sz w:val="20"/>
                <w:szCs w:val="20"/>
              </w:rPr>
              <w:t>纠正</w:t>
            </w:r>
          </w:p>
        </w:tc>
        <w:tc>
          <w:tcPr>
            <w:tcW w:w="579" w:type="dxa"/>
            <w:vMerge w:val="restart"/>
            <w:tcBorders>
              <w:top w:val="single" w:color="000000" w:sz="2" w:space="0"/>
              <w:left w:val="nil"/>
              <w:bottom w:val="nil"/>
              <w:right w:val="single" w:color="000000" w:sz="8" w:space="0"/>
            </w:tcBorders>
          </w:tcPr>
          <w:p w14:paraId="13AAF20C">
            <w:pPr>
              <w:autoSpaceDE w:val="0"/>
              <w:spacing w:before="100" w:beforeAutospacing="1" w:after="100" w:afterAutospacing="1" w:line="360" w:lineRule="exact"/>
              <w:jc w:val="center"/>
              <w:rPr>
                <w:rFonts w:ascii="宋体" w:hAnsi="宋体" w:eastAsia="宋体" w:cs="宋体"/>
                <w:kern w:val="0"/>
                <w:sz w:val="24"/>
                <w:szCs w:val="24"/>
              </w:rPr>
            </w:pPr>
            <w:r>
              <w:rPr>
                <w:rFonts w:hint="eastAsia" w:ascii="MS Mincho" w:hAnsi="MS Mincho" w:eastAsia="MS Mincho" w:cs="MS Mincho"/>
                <w:szCs w:val="21"/>
              </w:rPr>
              <w:t> </w:t>
            </w:r>
          </w:p>
          <w:p w14:paraId="74AA9764">
            <w:pPr>
              <w:autoSpaceDE w:val="0"/>
              <w:spacing w:before="100" w:beforeAutospacing="1" w:after="100" w:afterAutospacing="1" w:line="360" w:lineRule="exact"/>
              <w:ind w:left="52" w:right="94"/>
              <w:jc w:val="center"/>
              <w:rPr>
                <w:rFonts w:ascii="宋体" w:hAnsi="宋体" w:eastAsia="宋体" w:cs="宋体"/>
                <w:kern w:val="0"/>
                <w:sz w:val="24"/>
                <w:szCs w:val="24"/>
              </w:rPr>
            </w:pPr>
            <w:r>
              <w:rPr>
                <w:rFonts w:hint="eastAsia" w:ascii="宋体" w:hAnsi="宋体" w:eastAsia="宋体" w:cs="宋体"/>
                <w:spacing w:val="-5"/>
                <w:sz w:val="20"/>
                <w:szCs w:val="20"/>
              </w:rPr>
              <w:t>其</w:t>
            </w:r>
          </w:p>
          <w:p w14:paraId="3A9509BA">
            <w:pPr>
              <w:autoSpaceDE w:val="0"/>
              <w:spacing w:before="100" w:beforeAutospacing="1" w:after="100" w:afterAutospacing="1" w:line="360" w:lineRule="exact"/>
              <w:ind w:left="52" w:right="94"/>
              <w:jc w:val="center"/>
              <w:rPr>
                <w:rFonts w:ascii="宋体" w:hAnsi="宋体" w:eastAsia="宋体" w:cs="宋体"/>
                <w:kern w:val="0"/>
                <w:sz w:val="24"/>
                <w:szCs w:val="24"/>
              </w:rPr>
            </w:pPr>
            <w:r>
              <w:rPr>
                <w:rFonts w:hint="eastAsia" w:ascii="宋体" w:hAnsi="宋体" w:eastAsia="宋体" w:cs="宋体"/>
                <w:spacing w:val="-5"/>
                <w:sz w:val="20"/>
                <w:szCs w:val="20"/>
              </w:rPr>
              <w:t>他</w:t>
            </w:r>
            <w:r>
              <w:rPr>
                <w:rFonts w:hint="eastAsia" w:ascii="MS Mincho" w:hAnsi="MS Mincho" w:eastAsia="MS Mincho" w:cs="MS Mincho"/>
                <w:spacing w:val="1"/>
                <w:sz w:val="20"/>
                <w:szCs w:val="20"/>
              </w:rPr>
              <w:t> </w:t>
            </w:r>
            <w:r>
              <w:rPr>
                <w:rFonts w:hint="eastAsia" w:ascii="宋体" w:hAnsi="宋体" w:eastAsia="宋体" w:cs="宋体"/>
                <w:spacing w:val="5"/>
                <w:sz w:val="20"/>
                <w:szCs w:val="20"/>
              </w:rPr>
              <w:t>结果</w:t>
            </w:r>
          </w:p>
        </w:tc>
        <w:tc>
          <w:tcPr>
            <w:tcW w:w="569" w:type="dxa"/>
            <w:vMerge w:val="restart"/>
            <w:tcBorders>
              <w:top w:val="single" w:color="000000" w:sz="2" w:space="0"/>
              <w:left w:val="nil"/>
              <w:bottom w:val="nil"/>
              <w:right w:val="single" w:color="000000" w:sz="8" w:space="0"/>
            </w:tcBorders>
          </w:tcPr>
          <w:p w14:paraId="1034CF8C">
            <w:pPr>
              <w:autoSpaceDE w:val="0"/>
              <w:spacing w:before="100" w:beforeAutospacing="1" w:after="100" w:afterAutospacing="1" w:line="360" w:lineRule="exact"/>
              <w:jc w:val="center"/>
              <w:rPr>
                <w:rFonts w:ascii="宋体" w:hAnsi="宋体" w:eastAsia="宋体" w:cs="宋体"/>
                <w:kern w:val="0"/>
                <w:sz w:val="24"/>
                <w:szCs w:val="24"/>
              </w:rPr>
            </w:pPr>
            <w:r>
              <w:rPr>
                <w:rFonts w:hint="eastAsia" w:ascii="MS Mincho" w:hAnsi="MS Mincho" w:eastAsia="MS Mincho" w:cs="MS Mincho"/>
                <w:szCs w:val="21"/>
              </w:rPr>
              <w:t> </w:t>
            </w:r>
          </w:p>
          <w:p w14:paraId="54AE3B9E">
            <w:pPr>
              <w:autoSpaceDE w:val="0"/>
              <w:spacing w:before="100" w:beforeAutospacing="1" w:after="100" w:afterAutospacing="1" w:line="360" w:lineRule="exact"/>
              <w:ind w:left="33" w:right="103"/>
              <w:jc w:val="center"/>
              <w:rPr>
                <w:rFonts w:ascii="宋体" w:hAnsi="宋体" w:eastAsia="宋体" w:cs="宋体"/>
                <w:kern w:val="0"/>
                <w:sz w:val="24"/>
                <w:szCs w:val="24"/>
              </w:rPr>
            </w:pPr>
            <w:r>
              <w:rPr>
                <w:rFonts w:hint="eastAsia" w:ascii="宋体" w:hAnsi="宋体" w:eastAsia="宋体" w:cs="宋体"/>
                <w:spacing w:val="5"/>
                <w:sz w:val="20"/>
                <w:szCs w:val="20"/>
              </w:rPr>
              <w:t>尚未</w:t>
            </w:r>
            <w:r>
              <w:rPr>
                <w:rFonts w:hint="eastAsia" w:ascii="MS Mincho" w:hAnsi="MS Mincho" w:eastAsia="MS Mincho" w:cs="MS Mincho"/>
                <w:sz w:val="20"/>
                <w:szCs w:val="20"/>
              </w:rPr>
              <w:t> </w:t>
            </w:r>
            <w:r>
              <w:rPr>
                <w:rFonts w:hint="eastAsia" w:ascii="宋体" w:hAnsi="宋体" w:eastAsia="宋体" w:cs="宋体"/>
                <w:spacing w:val="5"/>
                <w:sz w:val="20"/>
                <w:szCs w:val="20"/>
              </w:rPr>
              <w:t>审结</w:t>
            </w:r>
          </w:p>
        </w:tc>
        <w:tc>
          <w:tcPr>
            <w:tcW w:w="579" w:type="dxa"/>
            <w:vMerge w:val="restart"/>
            <w:tcBorders>
              <w:top w:val="single" w:color="000000" w:sz="2" w:space="0"/>
              <w:left w:val="nil"/>
              <w:bottom w:val="nil"/>
              <w:right w:val="single" w:color="000000" w:sz="8" w:space="0"/>
            </w:tcBorders>
          </w:tcPr>
          <w:p w14:paraId="5421C4F8">
            <w:pPr>
              <w:autoSpaceDE w:val="0"/>
              <w:spacing w:before="100" w:beforeAutospacing="1" w:after="100" w:afterAutospacing="1" w:line="360" w:lineRule="exact"/>
              <w:jc w:val="center"/>
              <w:rPr>
                <w:rFonts w:ascii="宋体" w:hAnsi="宋体" w:eastAsia="宋体" w:cs="宋体"/>
                <w:kern w:val="0"/>
                <w:sz w:val="24"/>
                <w:szCs w:val="24"/>
              </w:rPr>
            </w:pPr>
            <w:r>
              <w:rPr>
                <w:rFonts w:hint="eastAsia" w:ascii="MS Mincho" w:hAnsi="MS Mincho" w:eastAsia="MS Mincho" w:cs="MS Mincho"/>
                <w:szCs w:val="21"/>
              </w:rPr>
              <w:t> </w:t>
            </w:r>
          </w:p>
          <w:p w14:paraId="1C09535E">
            <w:pPr>
              <w:autoSpaceDE w:val="0"/>
              <w:spacing w:before="100" w:beforeAutospacing="1" w:after="100" w:afterAutospacing="1" w:line="360" w:lineRule="exact"/>
              <w:ind w:firstLine="74"/>
              <w:jc w:val="center"/>
              <w:rPr>
                <w:rFonts w:ascii="宋体" w:hAnsi="宋体" w:eastAsia="宋体" w:cs="宋体"/>
                <w:kern w:val="0"/>
                <w:sz w:val="24"/>
                <w:szCs w:val="24"/>
              </w:rPr>
            </w:pPr>
            <w:r>
              <w:rPr>
                <w:rFonts w:hint="eastAsia" w:ascii="宋体" w:hAnsi="宋体" w:eastAsia="宋体" w:cs="宋体"/>
                <w:spacing w:val="4"/>
                <w:sz w:val="20"/>
                <w:szCs w:val="20"/>
              </w:rPr>
              <w:t>总计</w:t>
            </w:r>
          </w:p>
        </w:tc>
        <w:tc>
          <w:tcPr>
            <w:tcW w:w="2893" w:type="dxa"/>
            <w:gridSpan w:val="5"/>
            <w:tcBorders>
              <w:top w:val="single" w:color="000000" w:sz="2" w:space="0"/>
              <w:left w:val="nil"/>
              <w:bottom w:val="single" w:color="000000" w:sz="2" w:space="0"/>
              <w:right w:val="single" w:color="000000" w:sz="8" w:space="0"/>
            </w:tcBorders>
          </w:tcPr>
          <w:p w14:paraId="42FAA72D">
            <w:pPr>
              <w:autoSpaceDE w:val="0"/>
              <w:spacing w:before="100" w:beforeAutospacing="1" w:after="100" w:afterAutospacing="1" w:line="360" w:lineRule="exact"/>
              <w:ind w:firstLine="635"/>
              <w:jc w:val="center"/>
              <w:rPr>
                <w:rFonts w:ascii="宋体" w:hAnsi="宋体" w:eastAsia="宋体" w:cs="宋体"/>
                <w:kern w:val="0"/>
                <w:sz w:val="24"/>
                <w:szCs w:val="24"/>
              </w:rPr>
            </w:pPr>
            <w:r>
              <w:rPr>
                <w:rFonts w:hint="eastAsia" w:ascii="宋体" w:hAnsi="宋体" w:eastAsia="宋体" w:cs="宋体"/>
                <w:spacing w:val="-2"/>
                <w:sz w:val="20"/>
                <w:szCs w:val="20"/>
              </w:rPr>
              <w:t>未经复议直接起诉</w:t>
            </w:r>
          </w:p>
        </w:tc>
        <w:tc>
          <w:tcPr>
            <w:tcW w:w="3053" w:type="dxa"/>
            <w:gridSpan w:val="5"/>
            <w:tcBorders>
              <w:top w:val="single" w:color="000000" w:sz="2" w:space="0"/>
              <w:left w:val="nil"/>
              <w:bottom w:val="single" w:color="000000" w:sz="2" w:space="0"/>
              <w:right w:val="single" w:color="000000" w:sz="8" w:space="0"/>
            </w:tcBorders>
          </w:tcPr>
          <w:p w14:paraId="6E2C3196">
            <w:pPr>
              <w:autoSpaceDE w:val="0"/>
              <w:spacing w:before="100" w:beforeAutospacing="1" w:after="100" w:afterAutospacing="1" w:line="360" w:lineRule="exact"/>
              <w:ind w:firstLine="1012"/>
              <w:jc w:val="center"/>
              <w:rPr>
                <w:rFonts w:ascii="宋体" w:hAnsi="宋体" w:eastAsia="宋体" w:cs="宋体"/>
                <w:kern w:val="0"/>
                <w:sz w:val="24"/>
                <w:szCs w:val="24"/>
              </w:rPr>
            </w:pPr>
            <w:r>
              <w:rPr>
                <w:rFonts w:hint="eastAsia" w:ascii="宋体" w:hAnsi="宋体" w:eastAsia="宋体" w:cs="宋体"/>
                <w:spacing w:val="1"/>
                <w:sz w:val="20"/>
                <w:szCs w:val="20"/>
              </w:rPr>
              <w:t>复议后起诉</w:t>
            </w:r>
          </w:p>
        </w:tc>
      </w:tr>
      <w:tr w14:paraId="08D7F8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4" w:hRule="atLeast"/>
          <w:jc w:val="center"/>
        </w:trPr>
        <w:tc>
          <w:tcPr>
            <w:tcW w:w="628" w:type="dxa"/>
            <w:vMerge w:val="continue"/>
            <w:tcBorders>
              <w:top w:val="nil"/>
              <w:left w:val="single" w:color="000000" w:sz="8" w:space="0"/>
              <w:bottom w:val="nil"/>
              <w:right w:val="single" w:color="000000" w:sz="8" w:space="0"/>
            </w:tcBorders>
            <w:vAlign w:val="center"/>
          </w:tcPr>
          <w:p w14:paraId="1DB6CE7A">
            <w:pPr>
              <w:widowControl/>
              <w:jc w:val="left"/>
              <w:rPr>
                <w:rFonts w:ascii="宋体" w:hAnsi="宋体" w:eastAsia="宋体" w:cs="宋体"/>
                <w:kern w:val="0"/>
                <w:sz w:val="24"/>
                <w:szCs w:val="24"/>
              </w:rPr>
            </w:pPr>
          </w:p>
        </w:tc>
        <w:tc>
          <w:tcPr>
            <w:tcW w:w="579" w:type="dxa"/>
            <w:vMerge w:val="continue"/>
            <w:tcBorders>
              <w:top w:val="nil"/>
              <w:left w:val="nil"/>
              <w:bottom w:val="nil"/>
              <w:right w:val="single" w:color="000000" w:sz="8" w:space="0"/>
            </w:tcBorders>
            <w:vAlign w:val="center"/>
          </w:tcPr>
          <w:p w14:paraId="6981D41B">
            <w:pPr>
              <w:widowControl/>
              <w:jc w:val="left"/>
              <w:rPr>
                <w:rFonts w:ascii="宋体" w:hAnsi="宋体" w:eastAsia="宋体" w:cs="宋体"/>
                <w:kern w:val="0"/>
                <w:sz w:val="24"/>
                <w:szCs w:val="24"/>
              </w:rPr>
            </w:pPr>
          </w:p>
        </w:tc>
        <w:tc>
          <w:tcPr>
            <w:tcW w:w="579" w:type="dxa"/>
            <w:vMerge w:val="continue"/>
            <w:tcBorders>
              <w:top w:val="single" w:color="000000" w:sz="2" w:space="0"/>
              <w:left w:val="nil"/>
              <w:bottom w:val="nil"/>
              <w:right w:val="single" w:color="000000" w:sz="8" w:space="0"/>
            </w:tcBorders>
            <w:vAlign w:val="center"/>
          </w:tcPr>
          <w:p w14:paraId="36072A3C">
            <w:pPr>
              <w:widowControl/>
              <w:jc w:val="left"/>
              <w:rPr>
                <w:rFonts w:ascii="宋体" w:hAnsi="宋体" w:eastAsia="宋体" w:cs="宋体"/>
                <w:kern w:val="0"/>
                <w:sz w:val="24"/>
                <w:szCs w:val="24"/>
              </w:rPr>
            </w:pPr>
          </w:p>
        </w:tc>
        <w:tc>
          <w:tcPr>
            <w:tcW w:w="569" w:type="dxa"/>
            <w:vMerge w:val="continue"/>
            <w:tcBorders>
              <w:top w:val="single" w:color="000000" w:sz="2" w:space="0"/>
              <w:left w:val="nil"/>
              <w:bottom w:val="nil"/>
              <w:right w:val="single" w:color="000000" w:sz="8" w:space="0"/>
            </w:tcBorders>
            <w:vAlign w:val="center"/>
          </w:tcPr>
          <w:p w14:paraId="7F9EAC2C">
            <w:pPr>
              <w:widowControl/>
              <w:jc w:val="left"/>
              <w:rPr>
                <w:rFonts w:ascii="宋体" w:hAnsi="宋体" w:eastAsia="宋体" w:cs="宋体"/>
                <w:kern w:val="0"/>
                <w:sz w:val="24"/>
                <w:szCs w:val="24"/>
              </w:rPr>
            </w:pPr>
          </w:p>
        </w:tc>
        <w:tc>
          <w:tcPr>
            <w:tcW w:w="579" w:type="dxa"/>
            <w:vMerge w:val="continue"/>
            <w:tcBorders>
              <w:top w:val="single" w:color="000000" w:sz="2" w:space="0"/>
              <w:left w:val="nil"/>
              <w:bottom w:val="nil"/>
              <w:right w:val="single" w:color="000000" w:sz="8" w:space="0"/>
            </w:tcBorders>
            <w:vAlign w:val="center"/>
          </w:tcPr>
          <w:p w14:paraId="7EC4204E">
            <w:pPr>
              <w:widowControl/>
              <w:jc w:val="left"/>
              <w:rPr>
                <w:rFonts w:ascii="宋体" w:hAnsi="宋体" w:eastAsia="宋体" w:cs="宋体"/>
                <w:kern w:val="0"/>
                <w:sz w:val="24"/>
                <w:szCs w:val="24"/>
              </w:rPr>
            </w:pPr>
          </w:p>
        </w:tc>
        <w:tc>
          <w:tcPr>
            <w:tcW w:w="588" w:type="dxa"/>
            <w:tcBorders>
              <w:top w:val="single" w:color="000000" w:sz="2" w:space="0"/>
              <w:left w:val="nil"/>
              <w:bottom w:val="single" w:color="000000" w:sz="2" w:space="0"/>
              <w:right w:val="single" w:color="000000" w:sz="8" w:space="0"/>
            </w:tcBorders>
          </w:tcPr>
          <w:p w14:paraId="31B2F9DA">
            <w:pPr>
              <w:autoSpaceDE w:val="0"/>
              <w:spacing w:before="100" w:beforeAutospacing="1" w:after="100" w:afterAutospacing="1" w:line="360" w:lineRule="exact"/>
              <w:ind w:left="75" w:right="80"/>
              <w:jc w:val="center"/>
              <w:rPr>
                <w:rFonts w:ascii="宋体" w:hAnsi="宋体" w:eastAsia="宋体" w:cs="宋体"/>
                <w:kern w:val="0"/>
                <w:sz w:val="24"/>
                <w:szCs w:val="24"/>
              </w:rPr>
            </w:pPr>
            <w:r>
              <w:rPr>
                <w:rFonts w:hint="eastAsia" w:ascii="宋体" w:hAnsi="宋体" w:eastAsia="宋体" w:cs="宋体"/>
                <w:spacing w:val="5"/>
                <w:sz w:val="20"/>
                <w:szCs w:val="20"/>
              </w:rPr>
              <w:t>结果</w:t>
            </w:r>
            <w:r>
              <w:rPr>
                <w:rFonts w:hint="eastAsia" w:ascii="MS Mincho" w:hAnsi="MS Mincho" w:eastAsia="MS Mincho" w:cs="MS Mincho"/>
                <w:spacing w:val="1"/>
                <w:sz w:val="20"/>
                <w:szCs w:val="20"/>
              </w:rPr>
              <w:t> </w:t>
            </w:r>
            <w:r>
              <w:rPr>
                <w:rFonts w:hint="eastAsia" w:ascii="宋体" w:hAnsi="宋体" w:eastAsia="宋体" w:cs="宋体"/>
                <w:spacing w:val="-3"/>
                <w:sz w:val="20"/>
                <w:szCs w:val="20"/>
              </w:rPr>
              <w:t>维</w:t>
            </w:r>
          </w:p>
          <w:p w14:paraId="5687EB31">
            <w:pPr>
              <w:autoSpaceDE w:val="0"/>
              <w:spacing w:before="100" w:beforeAutospacing="1" w:after="100" w:afterAutospacing="1" w:line="360" w:lineRule="exact"/>
              <w:ind w:left="75" w:right="80"/>
              <w:jc w:val="center"/>
              <w:rPr>
                <w:rFonts w:ascii="宋体" w:hAnsi="宋体" w:eastAsia="宋体" w:cs="宋体"/>
                <w:kern w:val="0"/>
                <w:sz w:val="24"/>
                <w:szCs w:val="24"/>
              </w:rPr>
            </w:pPr>
            <w:r>
              <w:rPr>
                <w:rFonts w:hint="eastAsia" w:ascii="宋体" w:hAnsi="宋体" w:eastAsia="宋体" w:cs="宋体"/>
                <w:spacing w:val="-3"/>
                <w:sz w:val="20"/>
                <w:szCs w:val="20"/>
              </w:rPr>
              <w:t>持</w:t>
            </w:r>
          </w:p>
        </w:tc>
        <w:tc>
          <w:tcPr>
            <w:tcW w:w="579" w:type="dxa"/>
            <w:tcBorders>
              <w:top w:val="single" w:color="000000" w:sz="2" w:space="0"/>
              <w:left w:val="nil"/>
              <w:bottom w:val="single" w:color="000000" w:sz="2" w:space="0"/>
              <w:right w:val="single" w:color="000000" w:sz="8" w:space="0"/>
            </w:tcBorders>
          </w:tcPr>
          <w:p w14:paraId="105C2DD6">
            <w:pPr>
              <w:autoSpaceDE w:val="0"/>
              <w:spacing w:before="100" w:beforeAutospacing="1" w:after="100" w:afterAutospacing="1" w:line="360" w:lineRule="exact"/>
              <w:ind w:left="77" w:right="69"/>
              <w:jc w:val="center"/>
              <w:rPr>
                <w:rFonts w:ascii="宋体" w:hAnsi="宋体" w:eastAsia="宋体" w:cs="宋体"/>
                <w:kern w:val="0"/>
                <w:sz w:val="24"/>
                <w:szCs w:val="24"/>
              </w:rPr>
            </w:pPr>
            <w:r>
              <w:rPr>
                <w:rFonts w:hint="eastAsia" w:ascii="宋体" w:hAnsi="宋体" w:eastAsia="宋体" w:cs="宋体"/>
                <w:spacing w:val="5"/>
                <w:sz w:val="20"/>
                <w:szCs w:val="20"/>
              </w:rPr>
              <w:t>结果</w:t>
            </w:r>
            <w:r>
              <w:rPr>
                <w:rFonts w:hint="eastAsia" w:ascii="MS Mincho" w:hAnsi="MS Mincho" w:eastAsia="MS Mincho" w:cs="MS Mincho"/>
                <w:spacing w:val="1"/>
                <w:sz w:val="20"/>
                <w:szCs w:val="20"/>
              </w:rPr>
              <w:t> </w:t>
            </w:r>
            <w:r>
              <w:rPr>
                <w:rFonts w:hint="eastAsia" w:ascii="宋体" w:hAnsi="宋体" w:eastAsia="宋体" w:cs="宋体"/>
                <w:spacing w:val="5"/>
                <w:sz w:val="20"/>
                <w:szCs w:val="20"/>
              </w:rPr>
              <w:t>纠正</w:t>
            </w:r>
          </w:p>
        </w:tc>
        <w:tc>
          <w:tcPr>
            <w:tcW w:w="578" w:type="dxa"/>
            <w:tcBorders>
              <w:top w:val="single" w:color="000000" w:sz="2" w:space="0"/>
              <w:left w:val="nil"/>
              <w:bottom w:val="single" w:color="000000" w:sz="2" w:space="0"/>
              <w:right w:val="single" w:color="000000" w:sz="8" w:space="0"/>
            </w:tcBorders>
          </w:tcPr>
          <w:p w14:paraId="049D0EAB">
            <w:pPr>
              <w:autoSpaceDE w:val="0"/>
              <w:spacing w:before="100" w:beforeAutospacing="1" w:after="100" w:afterAutospacing="1" w:line="360" w:lineRule="exact"/>
              <w:ind w:left="98" w:right="47"/>
              <w:jc w:val="center"/>
              <w:rPr>
                <w:rFonts w:ascii="宋体" w:hAnsi="宋体" w:eastAsia="宋体" w:cs="宋体"/>
                <w:kern w:val="0"/>
                <w:sz w:val="24"/>
                <w:szCs w:val="24"/>
              </w:rPr>
            </w:pPr>
            <w:r>
              <w:rPr>
                <w:rFonts w:hint="eastAsia" w:ascii="宋体" w:hAnsi="宋体" w:eastAsia="宋体" w:cs="宋体"/>
                <w:spacing w:val="-5"/>
                <w:sz w:val="20"/>
                <w:szCs w:val="20"/>
              </w:rPr>
              <w:t>其</w:t>
            </w:r>
          </w:p>
          <w:p w14:paraId="3A6FF1C2">
            <w:pPr>
              <w:autoSpaceDE w:val="0"/>
              <w:spacing w:before="100" w:beforeAutospacing="1" w:after="100" w:afterAutospacing="1" w:line="360" w:lineRule="exact"/>
              <w:ind w:left="98" w:right="47"/>
              <w:jc w:val="center"/>
              <w:rPr>
                <w:rFonts w:ascii="宋体" w:hAnsi="宋体" w:eastAsia="宋体" w:cs="宋体"/>
                <w:kern w:val="0"/>
                <w:sz w:val="24"/>
                <w:szCs w:val="24"/>
              </w:rPr>
            </w:pPr>
            <w:r>
              <w:rPr>
                <w:rFonts w:hint="eastAsia" w:ascii="宋体" w:hAnsi="宋体" w:eastAsia="宋体" w:cs="宋体"/>
                <w:spacing w:val="-5"/>
                <w:sz w:val="20"/>
                <w:szCs w:val="20"/>
              </w:rPr>
              <w:t>他</w:t>
            </w:r>
            <w:r>
              <w:rPr>
                <w:rFonts w:hint="eastAsia" w:ascii="MS Mincho" w:hAnsi="MS Mincho" w:eastAsia="MS Mincho" w:cs="MS Mincho"/>
                <w:spacing w:val="1"/>
                <w:sz w:val="20"/>
                <w:szCs w:val="20"/>
              </w:rPr>
              <w:t> </w:t>
            </w:r>
            <w:r>
              <w:rPr>
                <w:rFonts w:hint="eastAsia" w:ascii="宋体" w:hAnsi="宋体" w:eastAsia="宋体" w:cs="宋体"/>
                <w:spacing w:val="5"/>
                <w:sz w:val="20"/>
                <w:szCs w:val="20"/>
              </w:rPr>
              <w:t>结果</w:t>
            </w:r>
          </w:p>
        </w:tc>
        <w:tc>
          <w:tcPr>
            <w:tcW w:w="579" w:type="dxa"/>
            <w:tcBorders>
              <w:top w:val="single" w:color="000000" w:sz="2" w:space="0"/>
              <w:left w:val="nil"/>
              <w:bottom w:val="single" w:color="000000" w:sz="2" w:space="0"/>
              <w:right w:val="single" w:color="000000" w:sz="8" w:space="0"/>
            </w:tcBorders>
          </w:tcPr>
          <w:p w14:paraId="2E7E74DD">
            <w:pPr>
              <w:autoSpaceDE w:val="0"/>
              <w:spacing w:before="100" w:beforeAutospacing="1" w:after="100" w:afterAutospacing="1" w:line="360" w:lineRule="exact"/>
              <w:ind w:left="80" w:right="66"/>
              <w:jc w:val="center"/>
              <w:rPr>
                <w:rFonts w:ascii="宋体" w:hAnsi="宋体" w:eastAsia="宋体" w:cs="宋体"/>
                <w:kern w:val="0"/>
                <w:sz w:val="24"/>
                <w:szCs w:val="24"/>
              </w:rPr>
            </w:pPr>
            <w:r>
              <w:rPr>
                <w:rFonts w:hint="eastAsia" w:ascii="宋体" w:hAnsi="宋体" w:eastAsia="宋体" w:cs="宋体"/>
                <w:spacing w:val="5"/>
                <w:sz w:val="20"/>
                <w:szCs w:val="20"/>
              </w:rPr>
              <w:t>尚未</w:t>
            </w:r>
            <w:r>
              <w:rPr>
                <w:rFonts w:hint="eastAsia" w:ascii="MS Mincho" w:hAnsi="MS Mincho" w:eastAsia="MS Mincho" w:cs="MS Mincho"/>
                <w:sz w:val="20"/>
                <w:szCs w:val="20"/>
              </w:rPr>
              <w:t> </w:t>
            </w:r>
            <w:r>
              <w:rPr>
                <w:rFonts w:hint="eastAsia" w:ascii="宋体" w:hAnsi="宋体" w:eastAsia="宋体" w:cs="宋体"/>
                <w:spacing w:val="5"/>
                <w:sz w:val="20"/>
                <w:szCs w:val="20"/>
              </w:rPr>
              <w:t>审结</w:t>
            </w:r>
          </w:p>
        </w:tc>
        <w:tc>
          <w:tcPr>
            <w:tcW w:w="569" w:type="dxa"/>
            <w:tcBorders>
              <w:top w:val="single" w:color="000000" w:sz="2" w:space="0"/>
              <w:left w:val="nil"/>
              <w:bottom w:val="single" w:color="000000" w:sz="2" w:space="0"/>
              <w:right w:val="single" w:color="000000" w:sz="8" w:space="0"/>
            </w:tcBorders>
          </w:tcPr>
          <w:p w14:paraId="7A01FCB8">
            <w:pPr>
              <w:autoSpaceDE w:val="0"/>
              <w:spacing w:before="100" w:beforeAutospacing="1" w:after="100" w:afterAutospacing="1" w:line="360" w:lineRule="exact"/>
              <w:jc w:val="center"/>
              <w:rPr>
                <w:rFonts w:ascii="宋体" w:hAnsi="宋体" w:eastAsia="宋体" w:cs="宋体"/>
                <w:kern w:val="0"/>
                <w:sz w:val="24"/>
                <w:szCs w:val="24"/>
              </w:rPr>
            </w:pPr>
            <w:r>
              <w:rPr>
                <w:rFonts w:hint="eastAsia" w:ascii="MS Mincho" w:hAnsi="MS Mincho" w:eastAsia="MS Mincho" w:cs="MS Mincho"/>
                <w:szCs w:val="21"/>
              </w:rPr>
              <w:t> </w:t>
            </w:r>
          </w:p>
          <w:p w14:paraId="778D6808">
            <w:pPr>
              <w:autoSpaceDE w:val="0"/>
              <w:spacing w:before="100" w:beforeAutospacing="1" w:after="100" w:afterAutospacing="1" w:line="360" w:lineRule="exact"/>
              <w:ind w:firstLine="72"/>
              <w:jc w:val="center"/>
              <w:rPr>
                <w:rFonts w:ascii="宋体" w:hAnsi="宋体" w:eastAsia="宋体" w:cs="宋体"/>
                <w:kern w:val="0"/>
                <w:sz w:val="24"/>
                <w:szCs w:val="24"/>
              </w:rPr>
            </w:pPr>
            <w:r>
              <w:rPr>
                <w:rFonts w:hint="eastAsia" w:ascii="宋体" w:hAnsi="宋体" w:eastAsia="宋体" w:cs="宋体"/>
                <w:spacing w:val="4"/>
                <w:sz w:val="20"/>
                <w:szCs w:val="20"/>
              </w:rPr>
              <w:t>总计</w:t>
            </w:r>
          </w:p>
        </w:tc>
        <w:tc>
          <w:tcPr>
            <w:tcW w:w="579" w:type="dxa"/>
            <w:tcBorders>
              <w:top w:val="single" w:color="000000" w:sz="2" w:space="0"/>
              <w:left w:val="nil"/>
              <w:bottom w:val="single" w:color="000000" w:sz="2" w:space="0"/>
              <w:right w:val="single" w:color="000000" w:sz="8" w:space="0"/>
            </w:tcBorders>
          </w:tcPr>
          <w:p w14:paraId="02C86353">
            <w:pPr>
              <w:autoSpaceDE w:val="0"/>
              <w:spacing w:before="100" w:beforeAutospacing="1" w:after="100" w:afterAutospacing="1" w:line="360" w:lineRule="exact"/>
              <w:ind w:firstLine="33"/>
              <w:jc w:val="center"/>
              <w:rPr>
                <w:rFonts w:ascii="宋体" w:hAnsi="宋体" w:eastAsia="宋体" w:cs="宋体"/>
                <w:kern w:val="0"/>
                <w:sz w:val="24"/>
                <w:szCs w:val="24"/>
              </w:rPr>
            </w:pPr>
            <w:r>
              <w:rPr>
                <w:rFonts w:hint="eastAsia" w:ascii="宋体" w:hAnsi="宋体" w:eastAsia="宋体" w:cs="宋体"/>
                <w:spacing w:val="5"/>
                <w:sz w:val="20"/>
                <w:szCs w:val="20"/>
              </w:rPr>
              <w:t>结果</w:t>
            </w:r>
          </w:p>
          <w:p w14:paraId="15F3DDC5">
            <w:pPr>
              <w:autoSpaceDE w:val="0"/>
              <w:spacing w:before="100" w:beforeAutospacing="1" w:after="100" w:afterAutospacing="1" w:line="360" w:lineRule="exact"/>
              <w:ind w:firstLine="33"/>
              <w:jc w:val="center"/>
              <w:rPr>
                <w:rFonts w:ascii="宋体" w:hAnsi="宋体" w:eastAsia="宋体" w:cs="宋体"/>
                <w:kern w:val="0"/>
                <w:sz w:val="24"/>
                <w:szCs w:val="24"/>
              </w:rPr>
            </w:pPr>
            <w:r>
              <w:rPr>
                <w:rFonts w:hint="eastAsia" w:ascii="宋体" w:hAnsi="宋体" w:eastAsia="宋体" w:cs="宋体"/>
                <w:spacing w:val="-3"/>
                <w:sz w:val="20"/>
                <w:szCs w:val="20"/>
              </w:rPr>
              <w:t>维持</w:t>
            </w:r>
          </w:p>
        </w:tc>
        <w:tc>
          <w:tcPr>
            <w:tcW w:w="579" w:type="dxa"/>
            <w:tcBorders>
              <w:top w:val="single" w:color="000000" w:sz="2" w:space="0"/>
              <w:left w:val="nil"/>
              <w:bottom w:val="single" w:color="000000" w:sz="2" w:space="0"/>
              <w:right w:val="single" w:color="000000" w:sz="8" w:space="0"/>
            </w:tcBorders>
          </w:tcPr>
          <w:p w14:paraId="005A84E7">
            <w:pPr>
              <w:autoSpaceDE w:val="0"/>
              <w:spacing w:before="100" w:beforeAutospacing="1" w:after="100" w:afterAutospacing="1" w:line="360" w:lineRule="exact"/>
              <w:ind w:left="84" w:right="63"/>
              <w:jc w:val="center"/>
              <w:rPr>
                <w:rFonts w:ascii="宋体" w:hAnsi="宋体" w:eastAsia="宋体" w:cs="宋体"/>
                <w:kern w:val="0"/>
                <w:sz w:val="24"/>
                <w:szCs w:val="24"/>
              </w:rPr>
            </w:pPr>
            <w:r>
              <w:rPr>
                <w:rFonts w:hint="eastAsia" w:ascii="宋体" w:hAnsi="宋体" w:eastAsia="宋体" w:cs="宋体"/>
                <w:spacing w:val="5"/>
                <w:sz w:val="20"/>
                <w:szCs w:val="20"/>
              </w:rPr>
              <w:t>结果</w:t>
            </w:r>
            <w:r>
              <w:rPr>
                <w:rFonts w:hint="eastAsia" w:ascii="MS Mincho" w:hAnsi="MS Mincho" w:eastAsia="MS Mincho" w:cs="MS Mincho"/>
                <w:spacing w:val="1"/>
                <w:sz w:val="20"/>
                <w:szCs w:val="20"/>
              </w:rPr>
              <w:t> </w:t>
            </w:r>
            <w:r>
              <w:rPr>
                <w:rFonts w:hint="eastAsia" w:ascii="宋体" w:hAnsi="宋体" w:eastAsia="宋体" w:cs="宋体"/>
                <w:spacing w:val="5"/>
                <w:sz w:val="20"/>
                <w:szCs w:val="20"/>
              </w:rPr>
              <w:t>纠正</w:t>
            </w:r>
          </w:p>
        </w:tc>
        <w:tc>
          <w:tcPr>
            <w:tcW w:w="579" w:type="dxa"/>
            <w:tcBorders>
              <w:top w:val="single" w:color="000000" w:sz="2" w:space="0"/>
              <w:left w:val="nil"/>
              <w:bottom w:val="single" w:color="000000" w:sz="2" w:space="0"/>
              <w:right w:val="single" w:color="000000" w:sz="8" w:space="0"/>
            </w:tcBorders>
          </w:tcPr>
          <w:p w14:paraId="04B9DAF9">
            <w:pPr>
              <w:autoSpaceDE w:val="0"/>
              <w:spacing w:before="100" w:beforeAutospacing="1" w:after="100" w:afterAutospacing="1" w:line="360" w:lineRule="exact"/>
              <w:ind w:left="85" w:right="62"/>
              <w:jc w:val="center"/>
              <w:rPr>
                <w:rFonts w:ascii="宋体" w:hAnsi="宋体" w:eastAsia="宋体" w:cs="宋体"/>
                <w:kern w:val="0"/>
                <w:sz w:val="24"/>
                <w:szCs w:val="24"/>
              </w:rPr>
            </w:pPr>
            <w:r>
              <w:rPr>
                <w:rFonts w:hint="eastAsia" w:ascii="宋体" w:hAnsi="宋体" w:eastAsia="宋体" w:cs="宋体"/>
                <w:spacing w:val="-5"/>
                <w:sz w:val="20"/>
                <w:szCs w:val="20"/>
              </w:rPr>
              <w:t>其</w:t>
            </w:r>
          </w:p>
          <w:p w14:paraId="29058450">
            <w:pPr>
              <w:autoSpaceDE w:val="0"/>
              <w:spacing w:before="100" w:beforeAutospacing="1" w:after="100" w:afterAutospacing="1" w:line="360" w:lineRule="exact"/>
              <w:ind w:left="85" w:right="62"/>
              <w:jc w:val="center"/>
              <w:rPr>
                <w:rFonts w:ascii="宋体" w:hAnsi="宋体" w:eastAsia="宋体" w:cs="宋体"/>
                <w:kern w:val="0"/>
                <w:sz w:val="24"/>
                <w:szCs w:val="24"/>
              </w:rPr>
            </w:pPr>
            <w:r>
              <w:rPr>
                <w:rFonts w:hint="eastAsia" w:ascii="宋体" w:hAnsi="宋体" w:eastAsia="宋体" w:cs="宋体"/>
                <w:spacing w:val="-5"/>
                <w:sz w:val="20"/>
                <w:szCs w:val="20"/>
              </w:rPr>
              <w:t>他</w:t>
            </w:r>
            <w:r>
              <w:rPr>
                <w:rFonts w:hint="eastAsia" w:ascii="MS Mincho" w:hAnsi="MS Mincho" w:eastAsia="MS Mincho" w:cs="MS Mincho"/>
                <w:spacing w:val="1"/>
                <w:sz w:val="20"/>
                <w:szCs w:val="20"/>
              </w:rPr>
              <w:t> </w:t>
            </w:r>
            <w:r>
              <w:rPr>
                <w:rFonts w:hint="eastAsia" w:ascii="宋体" w:hAnsi="宋体" w:eastAsia="宋体" w:cs="宋体"/>
                <w:spacing w:val="5"/>
                <w:sz w:val="20"/>
                <w:szCs w:val="20"/>
              </w:rPr>
              <w:t>结果</w:t>
            </w:r>
          </w:p>
        </w:tc>
        <w:tc>
          <w:tcPr>
            <w:tcW w:w="588" w:type="dxa"/>
            <w:tcBorders>
              <w:top w:val="single" w:color="000000" w:sz="2" w:space="0"/>
              <w:left w:val="nil"/>
              <w:bottom w:val="single" w:color="000000" w:sz="2" w:space="0"/>
              <w:right w:val="single" w:color="000000" w:sz="8" w:space="0"/>
            </w:tcBorders>
          </w:tcPr>
          <w:p w14:paraId="29A33CFB">
            <w:pPr>
              <w:autoSpaceDE w:val="0"/>
              <w:spacing w:before="100" w:beforeAutospacing="1" w:after="100" w:afterAutospacing="1" w:line="360" w:lineRule="exact"/>
              <w:ind w:left="86" w:right="70"/>
              <w:jc w:val="center"/>
              <w:rPr>
                <w:rFonts w:ascii="宋体" w:hAnsi="宋体" w:eastAsia="宋体" w:cs="宋体"/>
                <w:kern w:val="0"/>
                <w:sz w:val="24"/>
                <w:szCs w:val="24"/>
              </w:rPr>
            </w:pPr>
            <w:r>
              <w:rPr>
                <w:rFonts w:hint="eastAsia" w:ascii="宋体" w:hAnsi="宋体" w:eastAsia="宋体" w:cs="宋体"/>
                <w:spacing w:val="5"/>
                <w:sz w:val="20"/>
                <w:szCs w:val="20"/>
              </w:rPr>
              <w:t>尚未</w:t>
            </w:r>
            <w:r>
              <w:rPr>
                <w:rFonts w:hint="eastAsia" w:ascii="MS Mincho" w:hAnsi="MS Mincho" w:eastAsia="MS Mincho" w:cs="MS Mincho"/>
                <w:sz w:val="20"/>
                <w:szCs w:val="20"/>
              </w:rPr>
              <w:t> </w:t>
            </w:r>
            <w:r>
              <w:rPr>
                <w:rFonts w:hint="eastAsia" w:ascii="宋体" w:hAnsi="宋体" w:eastAsia="宋体" w:cs="宋体"/>
                <w:spacing w:val="5"/>
                <w:sz w:val="20"/>
                <w:szCs w:val="20"/>
              </w:rPr>
              <w:t>审结</w:t>
            </w:r>
          </w:p>
        </w:tc>
        <w:tc>
          <w:tcPr>
            <w:tcW w:w="728" w:type="dxa"/>
            <w:tcBorders>
              <w:top w:val="single" w:color="000000" w:sz="2" w:space="0"/>
              <w:left w:val="nil"/>
              <w:bottom w:val="single" w:color="000000" w:sz="2" w:space="0"/>
              <w:right w:val="single" w:color="000000" w:sz="8" w:space="0"/>
            </w:tcBorders>
          </w:tcPr>
          <w:p w14:paraId="6385C2FD">
            <w:pPr>
              <w:autoSpaceDE w:val="0"/>
              <w:spacing w:before="100" w:beforeAutospacing="1" w:after="100" w:afterAutospacing="1" w:line="360" w:lineRule="exact"/>
              <w:jc w:val="center"/>
              <w:rPr>
                <w:rFonts w:ascii="宋体" w:hAnsi="宋体" w:eastAsia="宋体" w:cs="宋体"/>
                <w:kern w:val="0"/>
                <w:sz w:val="24"/>
                <w:szCs w:val="24"/>
              </w:rPr>
            </w:pPr>
            <w:r>
              <w:rPr>
                <w:rFonts w:hint="eastAsia" w:ascii="MS Mincho" w:hAnsi="MS Mincho" w:eastAsia="MS Mincho" w:cs="MS Mincho"/>
                <w:szCs w:val="21"/>
              </w:rPr>
              <w:t> </w:t>
            </w:r>
          </w:p>
          <w:p w14:paraId="15AC6E53">
            <w:pPr>
              <w:autoSpaceDE w:val="0"/>
              <w:spacing w:before="100" w:beforeAutospacing="1" w:after="100" w:afterAutospacing="1" w:line="360" w:lineRule="exact"/>
              <w:ind w:firstLine="158"/>
              <w:jc w:val="center"/>
              <w:rPr>
                <w:rFonts w:ascii="宋体" w:hAnsi="宋体" w:eastAsia="宋体" w:cs="宋体"/>
                <w:kern w:val="0"/>
                <w:sz w:val="24"/>
                <w:szCs w:val="24"/>
              </w:rPr>
            </w:pPr>
            <w:r>
              <w:rPr>
                <w:rFonts w:hint="eastAsia" w:ascii="宋体" w:hAnsi="宋体" w:eastAsia="宋体" w:cs="宋体"/>
                <w:spacing w:val="4"/>
                <w:sz w:val="20"/>
                <w:szCs w:val="20"/>
              </w:rPr>
              <w:t>总计</w:t>
            </w:r>
          </w:p>
        </w:tc>
      </w:tr>
      <w:tr w14:paraId="647F30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87" w:hRule="atLeast"/>
          <w:jc w:val="center"/>
        </w:trPr>
        <w:tc>
          <w:tcPr>
            <w:tcW w:w="628" w:type="dxa"/>
            <w:tcBorders>
              <w:top w:val="single" w:color="000000" w:sz="2" w:space="0"/>
              <w:left w:val="single" w:color="000000" w:sz="8" w:space="0"/>
              <w:bottom w:val="single" w:color="000000" w:sz="2" w:space="0"/>
              <w:right w:val="single" w:color="000000" w:sz="8" w:space="0"/>
            </w:tcBorders>
            <w:vAlign w:val="center"/>
          </w:tcPr>
          <w:p w14:paraId="0233A2A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9" w:type="dxa"/>
            <w:tcBorders>
              <w:top w:val="single" w:color="000000" w:sz="2" w:space="0"/>
              <w:left w:val="nil"/>
              <w:bottom w:val="single" w:color="000000" w:sz="2" w:space="0"/>
              <w:right w:val="single" w:color="000000" w:sz="8" w:space="0"/>
            </w:tcBorders>
            <w:vAlign w:val="center"/>
          </w:tcPr>
          <w:p w14:paraId="0D0A0EC5">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9" w:type="dxa"/>
            <w:tcBorders>
              <w:top w:val="single" w:color="000000" w:sz="2" w:space="0"/>
              <w:left w:val="nil"/>
              <w:bottom w:val="single" w:color="000000" w:sz="2" w:space="0"/>
              <w:right w:val="single" w:color="000000" w:sz="8" w:space="0"/>
            </w:tcBorders>
            <w:vAlign w:val="center"/>
          </w:tcPr>
          <w:p w14:paraId="2AD5CB2A">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9" w:type="dxa"/>
            <w:tcBorders>
              <w:top w:val="single" w:color="000000" w:sz="2" w:space="0"/>
              <w:left w:val="nil"/>
              <w:bottom w:val="single" w:color="000000" w:sz="2" w:space="0"/>
              <w:right w:val="single" w:color="000000" w:sz="8" w:space="0"/>
            </w:tcBorders>
            <w:vAlign w:val="center"/>
          </w:tcPr>
          <w:p w14:paraId="7CEAF796">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9" w:type="dxa"/>
            <w:tcBorders>
              <w:top w:val="single" w:color="000000" w:sz="2" w:space="0"/>
              <w:left w:val="nil"/>
              <w:bottom w:val="single" w:color="000000" w:sz="2" w:space="0"/>
              <w:right w:val="single" w:color="000000" w:sz="8" w:space="0"/>
            </w:tcBorders>
            <w:vAlign w:val="center"/>
          </w:tcPr>
          <w:p w14:paraId="66A8630C">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88" w:type="dxa"/>
            <w:tcBorders>
              <w:top w:val="single" w:color="000000" w:sz="2" w:space="0"/>
              <w:left w:val="nil"/>
              <w:bottom w:val="single" w:color="000000" w:sz="2" w:space="0"/>
              <w:right w:val="single" w:color="000000" w:sz="8" w:space="0"/>
            </w:tcBorders>
            <w:vAlign w:val="center"/>
          </w:tcPr>
          <w:p w14:paraId="4BBA28F8">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9" w:type="dxa"/>
            <w:tcBorders>
              <w:top w:val="single" w:color="000000" w:sz="2" w:space="0"/>
              <w:left w:val="nil"/>
              <w:bottom w:val="single" w:color="000000" w:sz="2" w:space="0"/>
              <w:right w:val="single" w:color="000000" w:sz="8" w:space="0"/>
            </w:tcBorders>
            <w:vAlign w:val="center"/>
          </w:tcPr>
          <w:p w14:paraId="2043A0C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8" w:type="dxa"/>
            <w:tcBorders>
              <w:top w:val="single" w:color="000000" w:sz="2" w:space="0"/>
              <w:left w:val="nil"/>
              <w:bottom w:val="single" w:color="000000" w:sz="2" w:space="0"/>
              <w:right w:val="single" w:color="000000" w:sz="8" w:space="0"/>
            </w:tcBorders>
            <w:vAlign w:val="center"/>
          </w:tcPr>
          <w:p w14:paraId="50860EB8">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9" w:type="dxa"/>
            <w:tcBorders>
              <w:top w:val="single" w:color="000000" w:sz="2" w:space="0"/>
              <w:left w:val="nil"/>
              <w:bottom w:val="single" w:color="000000" w:sz="2" w:space="0"/>
              <w:right w:val="single" w:color="000000" w:sz="8" w:space="0"/>
            </w:tcBorders>
            <w:vAlign w:val="center"/>
          </w:tcPr>
          <w:p w14:paraId="53E3FE8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69" w:type="dxa"/>
            <w:tcBorders>
              <w:top w:val="single" w:color="000000" w:sz="2" w:space="0"/>
              <w:left w:val="nil"/>
              <w:bottom w:val="single" w:color="000000" w:sz="2" w:space="0"/>
              <w:right w:val="single" w:color="000000" w:sz="8" w:space="0"/>
            </w:tcBorders>
            <w:vAlign w:val="center"/>
          </w:tcPr>
          <w:p w14:paraId="3B95D8D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9" w:type="dxa"/>
            <w:tcBorders>
              <w:top w:val="single" w:color="000000" w:sz="2" w:space="0"/>
              <w:left w:val="nil"/>
              <w:bottom w:val="single" w:color="000000" w:sz="2" w:space="0"/>
              <w:right w:val="single" w:color="000000" w:sz="8" w:space="0"/>
            </w:tcBorders>
            <w:vAlign w:val="center"/>
          </w:tcPr>
          <w:p w14:paraId="1C80458B">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9" w:type="dxa"/>
            <w:tcBorders>
              <w:top w:val="single" w:color="000000" w:sz="2" w:space="0"/>
              <w:left w:val="nil"/>
              <w:bottom w:val="single" w:color="000000" w:sz="2" w:space="0"/>
              <w:right w:val="single" w:color="000000" w:sz="8" w:space="0"/>
            </w:tcBorders>
            <w:vAlign w:val="center"/>
          </w:tcPr>
          <w:p w14:paraId="36279EA8">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79" w:type="dxa"/>
            <w:tcBorders>
              <w:top w:val="single" w:color="000000" w:sz="2" w:space="0"/>
              <w:left w:val="nil"/>
              <w:bottom w:val="single" w:color="000000" w:sz="2" w:space="0"/>
              <w:right w:val="single" w:color="000000" w:sz="8" w:space="0"/>
            </w:tcBorders>
            <w:vAlign w:val="center"/>
          </w:tcPr>
          <w:p w14:paraId="1D7C05F8">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588" w:type="dxa"/>
            <w:tcBorders>
              <w:top w:val="single" w:color="000000" w:sz="2" w:space="0"/>
              <w:left w:val="nil"/>
              <w:bottom w:val="single" w:color="000000" w:sz="2" w:space="0"/>
              <w:right w:val="single" w:color="000000" w:sz="8" w:space="0"/>
            </w:tcBorders>
            <w:vAlign w:val="center"/>
          </w:tcPr>
          <w:p w14:paraId="02EC057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c>
          <w:tcPr>
            <w:tcW w:w="728" w:type="dxa"/>
            <w:tcBorders>
              <w:top w:val="single" w:color="000000" w:sz="2" w:space="0"/>
              <w:left w:val="nil"/>
              <w:bottom w:val="single" w:color="000000" w:sz="2" w:space="0"/>
              <w:right w:val="single" w:color="000000" w:sz="8" w:space="0"/>
            </w:tcBorders>
            <w:vAlign w:val="center"/>
          </w:tcPr>
          <w:p w14:paraId="5097949D">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Times New Roman"/>
                <w:szCs w:val="21"/>
              </w:rPr>
              <w:t>0</w:t>
            </w:r>
          </w:p>
        </w:tc>
      </w:tr>
    </w:tbl>
    <w:p w14:paraId="25E563A6">
      <w:pPr>
        <w:widowControl/>
        <w:spacing w:line="560" w:lineRule="exact"/>
        <w:ind w:firstLine="640" w:firstLineChars="200"/>
        <w:jc w:val="left"/>
        <w:rPr>
          <w:rFonts w:hint="eastAsia" w:ascii="黑体" w:hAnsi="黑体" w:eastAsia="黑体" w:cs="宋体"/>
          <w:sz w:val="32"/>
          <w:szCs w:val="32"/>
        </w:rPr>
      </w:pPr>
      <w:r>
        <w:rPr>
          <w:rFonts w:hint="eastAsia" w:ascii="黑体" w:hAnsi="黑体" w:eastAsia="黑体" w:cs="宋体"/>
          <w:sz w:val="32"/>
          <w:szCs w:val="32"/>
        </w:rPr>
        <w:t>五、存在的主要问题及改进情况</w:t>
      </w:r>
    </w:p>
    <w:p w14:paraId="35506452">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Times New Roman"/>
          <w:sz w:val="32"/>
          <w:szCs w:val="32"/>
        </w:rPr>
        <w:t>我县虽然在</w:t>
      </w:r>
      <w:r>
        <w:rPr>
          <w:rFonts w:hint="eastAsia" w:ascii="仿宋_GB2312" w:hAnsi="宋体" w:eastAsia="仿宋_GB2312" w:cs="宋体"/>
          <w:sz w:val="32"/>
          <w:szCs w:val="32"/>
        </w:rPr>
        <w:t>政策解读主动公开政府信息、公开制度建设、平台管理、监督保障度</w:t>
      </w:r>
      <w:r>
        <w:rPr>
          <w:rFonts w:hint="eastAsia" w:ascii="仿宋_GB2312" w:hAnsi="宋体" w:eastAsia="仿宋_GB2312" w:cs="Times New Roman"/>
          <w:sz w:val="32"/>
          <w:szCs w:val="32"/>
        </w:rPr>
        <w:t>等方面取得了一些成效，但仍存在一定的问题，主要表现在：</w:t>
      </w:r>
      <w:r>
        <w:rPr>
          <w:rFonts w:hint="eastAsia" w:ascii="仿宋_GB2312" w:hAnsi="宋体" w:eastAsia="仿宋_GB2312" w:cs="Times New Roman"/>
          <w:b/>
          <w:bCs/>
          <w:sz w:val="32"/>
          <w:szCs w:val="32"/>
        </w:rPr>
        <w:t>一是</w:t>
      </w:r>
      <w:r>
        <w:rPr>
          <w:rFonts w:hint="eastAsia" w:ascii="仿宋_GB2312" w:hAnsi="宋体" w:eastAsia="仿宋_GB2312" w:cs="Times New Roman"/>
          <w:sz w:val="32"/>
          <w:szCs w:val="32"/>
        </w:rPr>
        <w:t>政府信息公开不够全面，少部分关键性的政府信息未公开；</w:t>
      </w:r>
      <w:r>
        <w:rPr>
          <w:rFonts w:hint="eastAsia" w:ascii="仿宋_GB2312" w:hAnsi="宋体" w:eastAsia="仿宋_GB2312" w:cs="Times New Roman"/>
          <w:b/>
          <w:bCs/>
          <w:sz w:val="32"/>
          <w:szCs w:val="32"/>
        </w:rPr>
        <w:t>二是</w:t>
      </w:r>
      <w:r>
        <w:rPr>
          <w:rFonts w:hint="eastAsia" w:ascii="仿宋_GB2312" w:hAnsi="宋体" w:eastAsia="仿宋_GB2312" w:cs="Times New Roman"/>
          <w:sz w:val="32"/>
          <w:szCs w:val="32"/>
        </w:rPr>
        <w:t>部分政府信息公开审核把关不严，存在</w:t>
      </w:r>
      <w:r>
        <w:rPr>
          <w:rFonts w:hint="eastAsia" w:ascii="宋体" w:hAnsi="宋体" w:eastAsia="仿宋_GB2312" w:cs="Times New Roman"/>
          <w:sz w:val="32"/>
          <w:szCs w:val="32"/>
        </w:rPr>
        <w:t>“错敏字”情况</w:t>
      </w:r>
      <w:r>
        <w:rPr>
          <w:rFonts w:hint="eastAsia" w:ascii="仿宋_GB2312" w:hAnsi="宋体" w:eastAsia="仿宋_GB2312" w:cs="Times New Roman"/>
          <w:sz w:val="32"/>
          <w:szCs w:val="32"/>
        </w:rPr>
        <w:t>；</w:t>
      </w:r>
      <w:r>
        <w:rPr>
          <w:rFonts w:hint="eastAsia" w:ascii="仿宋_GB2312" w:hAnsi="宋体" w:eastAsia="仿宋_GB2312" w:cs="Times New Roman"/>
          <w:b/>
          <w:bCs/>
          <w:sz w:val="32"/>
          <w:szCs w:val="32"/>
        </w:rPr>
        <w:t>三是</w:t>
      </w:r>
      <w:r>
        <w:rPr>
          <w:rFonts w:hint="eastAsia" w:ascii="仿宋_GB2312" w:hAnsi="宋体" w:eastAsia="仿宋_GB2312" w:cs="宋体"/>
          <w:sz w:val="32"/>
          <w:szCs w:val="32"/>
        </w:rPr>
        <w:t>政策解读</w:t>
      </w:r>
      <w:r>
        <w:rPr>
          <w:rFonts w:hint="eastAsia" w:ascii="仿宋_GB2312" w:hAnsi="宋体" w:eastAsia="仿宋_GB2312" w:cs="宋体"/>
          <w:kern w:val="0"/>
          <w:sz w:val="32"/>
          <w:szCs w:val="32"/>
        </w:rPr>
        <w:t>缺乏多样化解读，解读形式不够丰富。</w:t>
      </w:r>
    </w:p>
    <w:p w14:paraId="6BD57881">
      <w:pPr>
        <w:widowControl/>
        <w:spacing w:line="560" w:lineRule="exact"/>
        <w:ind w:firstLine="640" w:firstLineChars="200"/>
        <w:jc w:val="left"/>
        <w:rPr>
          <w:rFonts w:hint="eastAsia" w:ascii="MS Mincho" w:hAnsi="MS Mincho" w:cs="MS Mincho"/>
          <w:kern w:val="0"/>
          <w:sz w:val="32"/>
          <w:szCs w:val="32"/>
        </w:rPr>
      </w:pPr>
      <w:r>
        <w:rPr>
          <w:rFonts w:hint="eastAsia" w:ascii="仿宋_GB2312" w:hAnsi="宋体" w:eastAsia="仿宋_GB2312" w:cs="宋体"/>
          <w:kern w:val="0"/>
          <w:sz w:val="32"/>
          <w:szCs w:val="32"/>
        </w:rPr>
        <w:t>下一步，上犹县将按照省、市政务公开要点，强化重点领域公开，拓展公开渠道，加强基层政务公开专区建设，进一步完善工作机制，加强工作督导，确保政务公开工作不断向前推进。</w:t>
      </w:r>
      <w:r>
        <w:rPr>
          <w:rFonts w:hint="eastAsia" w:ascii="仿宋_GB2312" w:hAnsi="宋体" w:eastAsia="仿宋_GB2312" w:cs="Times New Roman"/>
          <w:b/>
          <w:bCs/>
          <w:sz w:val="32"/>
          <w:szCs w:val="32"/>
        </w:rPr>
        <w:t>一是突出重点领域公开。</w:t>
      </w:r>
      <w:r>
        <w:rPr>
          <w:rFonts w:hint="eastAsia" w:ascii="仿宋_GB2312" w:hAnsi="宋体" w:eastAsia="仿宋_GB2312" w:cs="宋体"/>
          <w:kern w:val="0"/>
          <w:sz w:val="32"/>
          <w:szCs w:val="32"/>
        </w:rPr>
        <w:t>突出公开重点，围绕重大项目建设、生态环境领域、财政领域、乡村振兴、疫情防控、</w:t>
      </w:r>
      <w:r>
        <w:rPr>
          <w:rFonts w:hint="eastAsia" w:ascii="宋体" w:hAnsi="宋体" w:eastAsia="仿宋_GB2312" w:cs="宋体"/>
          <w:kern w:val="0"/>
          <w:sz w:val="32"/>
          <w:szCs w:val="32"/>
        </w:rPr>
        <w:t>“六稳”“六保”、公共资源配置、就业、教育、医疗、养老等社会高度关注、关系群众切身利益的民生领域信息公开。着力做好重大决策公开、重要部署执行公开、行政执法信息公开，除依法依</w:t>
      </w:r>
      <w:r>
        <w:rPr>
          <w:rFonts w:hint="eastAsia" w:ascii="宋体" w:hAnsi="宋体" w:eastAsia="仿宋_GB2312" w:cs="宋体"/>
          <w:kern w:val="0"/>
          <w:sz w:val="32"/>
          <w:szCs w:val="32"/>
          <w:lang w:eastAsia="zh-CN"/>
        </w:rPr>
        <w:t>规</w:t>
      </w:r>
      <w:r>
        <w:rPr>
          <w:rFonts w:hint="eastAsia" w:ascii="宋体" w:hAnsi="宋体" w:eastAsia="仿宋_GB2312" w:cs="宋体"/>
          <w:kern w:val="0"/>
          <w:sz w:val="32"/>
          <w:szCs w:val="32"/>
        </w:rPr>
        <w:t>应当保密的外，均做到按要求主动向社会公布决策草案、决策依据等。完善政务公开审核制度，对公开内容进行层层严格把关，提升信息公开质量，为企业和群众提供及时有效的政府信息。</w:t>
      </w:r>
      <w:r>
        <w:rPr>
          <w:rFonts w:hint="eastAsia" w:ascii="仿宋_GB2312" w:hAnsi="宋体" w:eastAsia="仿宋_GB2312" w:cs="Times New Roman"/>
          <w:b/>
          <w:bCs/>
          <w:sz w:val="32"/>
          <w:szCs w:val="32"/>
        </w:rPr>
        <w:t>二是加强解读回应关切。</w:t>
      </w:r>
      <w:r>
        <w:rPr>
          <w:rFonts w:hint="eastAsia" w:ascii="仿宋_GB2312" w:hAnsi="宋体" w:eastAsia="仿宋_GB2312" w:cs="宋体"/>
          <w:sz w:val="32"/>
          <w:szCs w:val="32"/>
        </w:rPr>
        <w:t>创新解读方式，多采用发布会解读、主要领导解读、视频解读等，提升解读质量，确保群众看得懂、用得上。</w:t>
      </w:r>
      <w:r>
        <w:rPr>
          <w:rFonts w:hint="eastAsia" w:ascii="仿宋_GB2312" w:hAnsi="宋体" w:eastAsia="仿宋_GB2312" w:cs="宋体"/>
          <w:kern w:val="0"/>
          <w:sz w:val="32"/>
          <w:szCs w:val="32"/>
        </w:rPr>
        <w:t>用好用活</w:t>
      </w:r>
      <w:r>
        <w:rPr>
          <w:rFonts w:hint="eastAsia" w:ascii="宋体" w:hAnsi="宋体" w:eastAsia="仿宋_GB2312" w:cs="宋体"/>
          <w:kern w:val="0"/>
          <w:sz w:val="32"/>
          <w:szCs w:val="32"/>
        </w:rPr>
        <w:t>“两微一端”政务新媒体平台，做好信息发布、解读和办事服务。进一步做好政府网站集约化改革，规范栏目设置，强化平台建设，推进数字化利用，让群众检索信息更加便捷。</w:t>
      </w:r>
      <w:r>
        <w:rPr>
          <w:rFonts w:hint="eastAsia" w:ascii="仿宋_GB2312" w:hAnsi="宋体" w:eastAsia="仿宋_GB2312" w:cs="宋体"/>
          <w:sz w:val="32"/>
          <w:szCs w:val="32"/>
        </w:rPr>
        <w:t>做好政策发布前的预解读工作，加强舆情分析研判，对经济社会热点、企业和群众办事创业的堵点痛点，切实加强舆情监测、研判、回应，做到群众需求迅速捕捉、疑问疑惑限时解答、改进措施及时跟进，确保正确的舆论导向，增强政府的公信力。</w:t>
      </w:r>
      <w:r>
        <w:rPr>
          <w:rFonts w:hint="eastAsia" w:ascii="仿宋_GB2312" w:hAnsi="宋体" w:eastAsia="仿宋_GB2312" w:cs="宋体"/>
          <w:b/>
          <w:bCs/>
          <w:kern w:val="0"/>
          <w:sz w:val="32"/>
          <w:szCs w:val="32"/>
        </w:rPr>
        <w:t>三是大力推进专区建设。</w:t>
      </w:r>
      <w:r>
        <w:rPr>
          <w:rFonts w:hint="eastAsia" w:ascii="仿宋_GB2312" w:hAnsi="宋体" w:eastAsia="仿宋_GB2312" w:cs="宋体"/>
          <w:kern w:val="0"/>
          <w:sz w:val="32"/>
          <w:szCs w:val="32"/>
        </w:rPr>
        <w:t>依托政务服务大厅和综合便民服务中心，大力推进</w:t>
      </w:r>
      <w:r>
        <w:rPr>
          <w:rFonts w:hint="eastAsia" w:ascii="宋体" w:hAnsi="宋体" w:eastAsia="仿宋_GB2312" w:cs="宋体"/>
          <w:kern w:val="0"/>
          <w:sz w:val="32"/>
          <w:szCs w:val="32"/>
        </w:rPr>
        <w:t>“政务公开专区”建设，坚持“专区姓专，高效便民”的原则，融合线上线下政务公开和服务，不断优化政务公开专区功能。充分利用政务服务大厅配备的电子设施和办事服务设施，应用信息化技术，为群众提供方便快捷的信息查阅服务。</w:t>
      </w:r>
      <w:r>
        <w:rPr>
          <w:rFonts w:hint="eastAsia" w:ascii="MS Mincho" w:hAnsi="MS Mincho" w:eastAsia="MS Mincho" w:cs="MS Mincho"/>
          <w:kern w:val="0"/>
          <w:sz w:val="32"/>
          <w:szCs w:val="32"/>
        </w:rPr>
        <w:t> </w:t>
      </w:r>
    </w:p>
    <w:p w14:paraId="45A05376">
      <w:pPr>
        <w:widowControl/>
        <w:spacing w:line="560" w:lineRule="exact"/>
        <w:ind w:firstLine="640" w:firstLineChars="200"/>
        <w:jc w:val="left"/>
        <w:rPr>
          <w:rFonts w:hint="eastAsia" w:ascii="黑体" w:hAnsi="黑体" w:eastAsia="黑体" w:cs="宋体"/>
          <w:sz w:val="32"/>
          <w:szCs w:val="32"/>
        </w:rPr>
      </w:pPr>
      <w:r>
        <w:rPr>
          <w:rFonts w:hint="eastAsia" w:ascii="黑体" w:hAnsi="黑体" w:eastAsia="黑体" w:cs="宋体"/>
          <w:sz w:val="32"/>
          <w:szCs w:val="32"/>
        </w:rPr>
        <w:t>六、其他需要报告的事项</w:t>
      </w:r>
    </w:p>
    <w:p w14:paraId="705CF6B4">
      <w:pPr>
        <w:widowControl/>
        <w:spacing w:line="560" w:lineRule="exact"/>
        <w:ind w:firstLine="744" w:firstLineChars="200"/>
        <w:jc w:val="left"/>
        <w:rPr>
          <w:rFonts w:ascii="宋体" w:hAnsi="宋体" w:eastAsia="宋体" w:cs="宋体"/>
          <w:kern w:val="0"/>
          <w:sz w:val="24"/>
          <w:szCs w:val="24"/>
        </w:rPr>
      </w:pPr>
      <w:r>
        <w:rPr>
          <w:rFonts w:hint="eastAsia" w:ascii="仿宋_GB2312" w:hAnsi="宋体" w:eastAsia="仿宋_GB2312" w:cs="宋体"/>
          <w:spacing w:val="26"/>
          <w:sz w:val="32"/>
          <w:szCs w:val="32"/>
        </w:rPr>
        <w:t>2021年，我县无收取信息处理费情况。</w:t>
      </w:r>
    </w:p>
    <w:p w14:paraId="6618BC95">
      <w:pPr>
        <w:widowControl/>
        <w:spacing w:line="560" w:lineRule="exact"/>
        <w:ind w:firstLine="200"/>
        <w:jc w:val="left"/>
        <w:rPr>
          <w:rFonts w:ascii="宋体" w:hAnsi="宋体" w:eastAsia="宋体" w:cs="宋体"/>
          <w:kern w:val="0"/>
          <w:sz w:val="24"/>
          <w:szCs w:val="24"/>
        </w:rPr>
      </w:pPr>
      <w:r>
        <w:rPr>
          <w:rFonts w:hint="eastAsia" w:ascii="MS Mincho" w:hAnsi="MS Mincho" w:eastAsia="MS Mincho" w:cs="MS Mincho"/>
          <w:sz w:val="32"/>
          <w:szCs w:val="32"/>
        </w:rPr>
        <w:t> </w:t>
      </w:r>
    </w:p>
    <w:p w14:paraId="4AE372D3">
      <w:pPr>
        <w:widowControl/>
        <w:spacing w:line="560" w:lineRule="exact"/>
        <w:ind w:firstLine="200"/>
        <w:jc w:val="left"/>
        <w:rPr>
          <w:rFonts w:ascii="宋体" w:hAnsi="宋体" w:eastAsia="宋体" w:cs="宋体"/>
          <w:kern w:val="0"/>
          <w:sz w:val="24"/>
          <w:szCs w:val="24"/>
        </w:rPr>
      </w:pPr>
      <w:r>
        <w:rPr>
          <w:rFonts w:hint="eastAsia" w:ascii="MS Mincho" w:hAnsi="MS Mincho" w:eastAsia="MS Mincho" w:cs="MS Mincho"/>
          <w:sz w:val="32"/>
          <w:szCs w:val="32"/>
        </w:rPr>
        <w:t> </w:t>
      </w:r>
    </w:p>
    <w:p w14:paraId="7DBEA821">
      <w:pPr>
        <w:widowControl/>
        <w:spacing w:line="560" w:lineRule="exact"/>
        <w:ind w:firstLine="200"/>
        <w:jc w:val="left"/>
        <w:rPr>
          <w:rFonts w:ascii="宋体" w:hAnsi="宋体" w:eastAsia="宋体" w:cs="宋体"/>
          <w:kern w:val="0"/>
          <w:sz w:val="24"/>
          <w:szCs w:val="24"/>
        </w:rPr>
      </w:pPr>
      <w:r>
        <w:rPr>
          <w:rFonts w:hint="eastAsia" w:ascii="MS Mincho" w:hAnsi="MS Mincho" w:eastAsia="MS Mincho" w:cs="MS Mincho"/>
          <w:sz w:val="32"/>
          <w:szCs w:val="32"/>
        </w:rPr>
        <w:t> </w:t>
      </w:r>
    </w:p>
    <w:p w14:paraId="6DEA0FCB">
      <w:pPr>
        <w:widowControl/>
        <w:spacing w:line="560" w:lineRule="exact"/>
        <w:ind w:firstLine="200"/>
        <w:jc w:val="center"/>
      </w:pPr>
      <w:r>
        <w:rPr>
          <w:rFonts w:hint="eastAsia" w:ascii="MS Mincho" w:hAnsi="MS Mincho" w:eastAsia="MS Mincho" w:cs="MS Mincho"/>
          <w:kern w:val="0"/>
          <w:sz w:val="32"/>
          <w:szCs w:val="32"/>
        </w:rPr>
        <w:t>                </w:t>
      </w:r>
      <w:r>
        <w:rPr>
          <w:rFonts w:hint="eastAsia" w:ascii="宋体" w:hAnsi="宋体" w:eastAsia="仿宋_GB2312" w:cs="宋体"/>
          <w:kern w:val="0"/>
          <w:sz w:val="32"/>
          <w:szCs w:val="32"/>
        </w:rPr>
        <w:t>2022</w:t>
      </w:r>
      <w:r>
        <w:rPr>
          <w:rFonts w:hint="eastAsia" w:ascii="仿宋_GB2312" w:hAnsi="宋体" w:eastAsia="仿宋_GB2312" w:cs="宋体"/>
          <w:kern w:val="0"/>
          <w:sz w:val="32"/>
          <w:szCs w:val="32"/>
        </w:rPr>
        <w:t>年</w:t>
      </w:r>
      <w:r>
        <w:rPr>
          <w:rFonts w:hint="eastAsia" w:ascii="宋体" w:hAnsi="宋体" w:eastAsia="宋体" w:cs="宋体"/>
          <w:kern w:val="0"/>
          <w:sz w:val="32"/>
          <w:szCs w:val="32"/>
        </w:rPr>
        <w:t>1</w:t>
      </w:r>
      <w:r>
        <w:rPr>
          <w:rFonts w:hint="eastAsia" w:ascii="仿宋_GB2312" w:hAnsi="宋体" w:eastAsia="仿宋_GB2312" w:cs="宋体"/>
          <w:kern w:val="0"/>
          <w:sz w:val="32"/>
          <w:szCs w:val="32"/>
        </w:rPr>
        <w:t>月</w:t>
      </w:r>
      <w:r>
        <w:rPr>
          <w:rFonts w:hint="eastAsia" w:ascii="宋体" w:hAnsi="宋体" w:eastAsia="宋体" w:cs="宋体"/>
          <w:kern w:val="0"/>
          <w:sz w:val="32"/>
          <w:szCs w:val="32"/>
        </w:rPr>
        <w:t>24</w:t>
      </w:r>
      <w:r>
        <w:rPr>
          <w:rFonts w:hint="eastAsia" w:ascii="仿宋_GB2312" w:hAnsi="宋体" w:eastAsia="仿宋_GB2312" w:cs="宋体"/>
          <w:kern w:val="0"/>
          <w:sz w:val="32"/>
          <w:szCs w:val="32"/>
        </w:rPr>
        <w:t>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1ZjUyNWZiZjUxNDk4YmI1Nzk2N2QwNjUxMTI5YjUifQ=="/>
  </w:docVars>
  <w:rsids>
    <w:rsidRoot w:val="007D1E04"/>
    <w:rsid w:val="00000BD8"/>
    <w:rsid w:val="00003373"/>
    <w:rsid w:val="00005E5D"/>
    <w:rsid w:val="00012485"/>
    <w:rsid w:val="00020483"/>
    <w:rsid w:val="00044DA9"/>
    <w:rsid w:val="00051C04"/>
    <w:rsid w:val="000526E2"/>
    <w:rsid w:val="00057CA3"/>
    <w:rsid w:val="000621DD"/>
    <w:rsid w:val="00063970"/>
    <w:rsid w:val="0006487E"/>
    <w:rsid w:val="00067A61"/>
    <w:rsid w:val="0007299E"/>
    <w:rsid w:val="0007447D"/>
    <w:rsid w:val="00075E25"/>
    <w:rsid w:val="000951A6"/>
    <w:rsid w:val="000A0D35"/>
    <w:rsid w:val="000A1C32"/>
    <w:rsid w:val="000B5F0D"/>
    <w:rsid w:val="000C7141"/>
    <w:rsid w:val="000D268F"/>
    <w:rsid w:val="000D5351"/>
    <w:rsid w:val="000D5A44"/>
    <w:rsid w:val="000F3863"/>
    <w:rsid w:val="000F38A1"/>
    <w:rsid w:val="000F3FD4"/>
    <w:rsid w:val="001116DE"/>
    <w:rsid w:val="0011600E"/>
    <w:rsid w:val="00121C8A"/>
    <w:rsid w:val="001224A2"/>
    <w:rsid w:val="001326EC"/>
    <w:rsid w:val="00137CAD"/>
    <w:rsid w:val="001400AD"/>
    <w:rsid w:val="0014666A"/>
    <w:rsid w:val="00154B02"/>
    <w:rsid w:val="0016456A"/>
    <w:rsid w:val="00165AFB"/>
    <w:rsid w:val="00165C87"/>
    <w:rsid w:val="00182DDA"/>
    <w:rsid w:val="00195FAB"/>
    <w:rsid w:val="001A0AC0"/>
    <w:rsid w:val="001A7C96"/>
    <w:rsid w:val="001B10A2"/>
    <w:rsid w:val="001B2176"/>
    <w:rsid w:val="001B2FB9"/>
    <w:rsid w:val="001B69B2"/>
    <w:rsid w:val="001C5DBE"/>
    <w:rsid w:val="001C7D7B"/>
    <w:rsid w:val="001E0D5B"/>
    <w:rsid w:val="001F6D9A"/>
    <w:rsid w:val="001F7FFD"/>
    <w:rsid w:val="002050A4"/>
    <w:rsid w:val="00205B78"/>
    <w:rsid w:val="002332A9"/>
    <w:rsid w:val="0023741B"/>
    <w:rsid w:val="002502E2"/>
    <w:rsid w:val="0025165E"/>
    <w:rsid w:val="002559E9"/>
    <w:rsid w:val="00256723"/>
    <w:rsid w:val="00265FC4"/>
    <w:rsid w:val="0026675A"/>
    <w:rsid w:val="00270130"/>
    <w:rsid w:val="00275B67"/>
    <w:rsid w:val="00277BE5"/>
    <w:rsid w:val="002835E8"/>
    <w:rsid w:val="00286044"/>
    <w:rsid w:val="002927F0"/>
    <w:rsid w:val="002949B3"/>
    <w:rsid w:val="002A492C"/>
    <w:rsid w:val="002B05A3"/>
    <w:rsid w:val="002B0972"/>
    <w:rsid w:val="002B1953"/>
    <w:rsid w:val="002B36DF"/>
    <w:rsid w:val="002B3972"/>
    <w:rsid w:val="002B4704"/>
    <w:rsid w:val="002C65EC"/>
    <w:rsid w:val="002D1899"/>
    <w:rsid w:val="002D72E3"/>
    <w:rsid w:val="002E3F6C"/>
    <w:rsid w:val="002E48C2"/>
    <w:rsid w:val="002F1DE8"/>
    <w:rsid w:val="00300638"/>
    <w:rsid w:val="00304DA2"/>
    <w:rsid w:val="003106BA"/>
    <w:rsid w:val="0031573B"/>
    <w:rsid w:val="003312AB"/>
    <w:rsid w:val="003338AD"/>
    <w:rsid w:val="003340C0"/>
    <w:rsid w:val="00337390"/>
    <w:rsid w:val="00345E05"/>
    <w:rsid w:val="0035259D"/>
    <w:rsid w:val="00353DF6"/>
    <w:rsid w:val="00362D79"/>
    <w:rsid w:val="003673DE"/>
    <w:rsid w:val="00373230"/>
    <w:rsid w:val="00387FBA"/>
    <w:rsid w:val="003934CB"/>
    <w:rsid w:val="003A1991"/>
    <w:rsid w:val="003A4C9C"/>
    <w:rsid w:val="003A4E71"/>
    <w:rsid w:val="003B0497"/>
    <w:rsid w:val="003B0797"/>
    <w:rsid w:val="003B0C65"/>
    <w:rsid w:val="003B2325"/>
    <w:rsid w:val="003B3291"/>
    <w:rsid w:val="003B55E0"/>
    <w:rsid w:val="003B6F86"/>
    <w:rsid w:val="003B70F4"/>
    <w:rsid w:val="003B7A2C"/>
    <w:rsid w:val="003D0597"/>
    <w:rsid w:val="003D0709"/>
    <w:rsid w:val="003D4575"/>
    <w:rsid w:val="003E3FD3"/>
    <w:rsid w:val="003E6064"/>
    <w:rsid w:val="003E6A50"/>
    <w:rsid w:val="003F09FA"/>
    <w:rsid w:val="003F4480"/>
    <w:rsid w:val="00402728"/>
    <w:rsid w:val="00420C04"/>
    <w:rsid w:val="00423B87"/>
    <w:rsid w:val="0042636C"/>
    <w:rsid w:val="00434CC3"/>
    <w:rsid w:val="004453DE"/>
    <w:rsid w:val="004525A6"/>
    <w:rsid w:val="00464523"/>
    <w:rsid w:val="0047497D"/>
    <w:rsid w:val="004770FC"/>
    <w:rsid w:val="00491950"/>
    <w:rsid w:val="004A3127"/>
    <w:rsid w:val="004A3683"/>
    <w:rsid w:val="004A5D5F"/>
    <w:rsid w:val="004B18E6"/>
    <w:rsid w:val="004B42CB"/>
    <w:rsid w:val="004C73D0"/>
    <w:rsid w:val="004E1BA0"/>
    <w:rsid w:val="005028FD"/>
    <w:rsid w:val="00514549"/>
    <w:rsid w:val="005234C4"/>
    <w:rsid w:val="00524EC8"/>
    <w:rsid w:val="0052678A"/>
    <w:rsid w:val="0052751C"/>
    <w:rsid w:val="0053201A"/>
    <w:rsid w:val="00533261"/>
    <w:rsid w:val="00541902"/>
    <w:rsid w:val="00543CF9"/>
    <w:rsid w:val="00560DD7"/>
    <w:rsid w:val="00561542"/>
    <w:rsid w:val="00561610"/>
    <w:rsid w:val="00562F38"/>
    <w:rsid w:val="0057407A"/>
    <w:rsid w:val="00577098"/>
    <w:rsid w:val="005923B1"/>
    <w:rsid w:val="00593BEE"/>
    <w:rsid w:val="00595B44"/>
    <w:rsid w:val="005A5951"/>
    <w:rsid w:val="005A6C64"/>
    <w:rsid w:val="005B3B2D"/>
    <w:rsid w:val="005C372A"/>
    <w:rsid w:val="005C65C3"/>
    <w:rsid w:val="005E2C4E"/>
    <w:rsid w:val="005E538D"/>
    <w:rsid w:val="005E7C24"/>
    <w:rsid w:val="005F746E"/>
    <w:rsid w:val="0060099E"/>
    <w:rsid w:val="00602F99"/>
    <w:rsid w:val="006051F3"/>
    <w:rsid w:val="00611026"/>
    <w:rsid w:val="00616896"/>
    <w:rsid w:val="00624665"/>
    <w:rsid w:val="00625B64"/>
    <w:rsid w:val="006260D3"/>
    <w:rsid w:val="00631CD9"/>
    <w:rsid w:val="00634C0B"/>
    <w:rsid w:val="00634D06"/>
    <w:rsid w:val="006429CB"/>
    <w:rsid w:val="00645213"/>
    <w:rsid w:val="00652C7D"/>
    <w:rsid w:val="0066118F"/>
    <w:rsid w:val="00664569"/>
    <w:rsid w:val="00665B35"/>
    <w:rsid w:val="006663F2"/>
    <w:rsid w:val="006677E5"/>
    <w:rsid w:val="006729DF"/>
    <w:rsid w:val="00674D40"/>
    <w:rsid w:val="006812BF"/>
    <w:rsid w:val="00686900"/>
    <w:rsid w:val="006977B5"/>
    <w:rsid w:val="006A3D37"/>
    <w:rsid w:val="006A4302"/>
    <w:rsid w:val="006A649B"/>
    <w:rsid w:val="006A7ABD"/>
    <w:rsid w:val="006B2132"/>
    <w:rsid w:val="006B5BEC"/>
    <w:rsid w:val="006C431B"/>
    <w:rsid w:val="006C57EE"/>
    <w:rsid w:val="006C6409"/>
    <w:rsid w:val="006E4BE2"/>
    <w:rsid w:val="006E63BC"/>
    <w:rsid w:val="006F06DB"/>
    <w:rsid w:val="006F2BCB"/>
    <w:rsid w:val="00704927"/>
    <w:rsid w:val="00715C4C"/>
    <w:rsid w:val="0071659D"/>
    <w:rsid w:val="007165F4"/>
    <w:rsid w:val="0072544D"/>
    <w:rsid w:val="007333EF"/>
    <w:rsid w:val="00733BEB"/>
    <w:rsid w:val="007356F3"/>
    <w:rsid w:val="00736394"/>
    <w:rsid w:val="00756662"/>
    <w:rsid w:val="00784E33"/>
    <w:rsid w:val="0079221D"/>
    <w:rsid w:val="007930DE"/>
    <w:rsid w:val="00797E7C"/>
    <w:rsid w:val="007A7FCB"/>
    <w:rsid w:val="007D1E04"/>
    <w:rsid w:val="007D53D3"/>
    <w:rsid w:val="007F7892"/>
    <w:rsid w:val="007F7A2B"/>
    <w:rsid w:val="00803B3D"/>
    <w:rsid w:val="00804873"/>
    <w:rsid w:val="008051F9"/>
    <w:rsid w:val="0080646D"/>
    <w:rsid w:val="008072D4"/>
    <w:rsid w:val="008317F2"/>
    <w:rsid w:val="0083432D"/>
    <w:rsid w:val="0083659D"/>
    <w:rsid w:val="008368EA"/>
    <w:rsid w:val="0084095F"/>
    <w:rsid w:val="00843E3C"/>
    <w:rsid w:val="00851A1A"/>
    <w:rsid w:val="008520C2"/>
    <w:rsid w:val="0086190E"/>
    <w:rsid w:val="00861C31"/>
    <w:rsid w:val="00866305"/>
    <w:rsid w:val="008665F4"/>
    <w:rsid w:val="008701BB"/>
    <w:rsid w:val="00874DF0"/>
    <w:rsid w:val="008763BE"/>
    <w:rsid w:val="00876C92"/>
    <w:rsid w:val="00876FD0"/>
    <w:rsid w:val="0087711F"/>
    <w:rsid w:val="00881818"/>
    <w:rsid w:val="00892B65"/>
    <w:rsid w:val="008B4416"/>
    <w:rsid w:val="008B544B"/>
    <w:rsid w:val="008C3B17"/>
    <w:rsid w:val="008D2915"/>
    <w:rsid w:val="008D3141"/>
    <w:rsid w:val="008D5FFD"/>
    <w:rsid w:val="008D623D"/>
    <w:rsid w:val="008D6AD5"/>
    <w:rsid w:val="008E4405"/>
    <w:rsid w:val="008E714E"/>
    <w:rsid w:val="008F0059"/>
    <w:rsid w:val="0091021F"/>
    <w:rsid w:val="0091084A"/>
    <w:rsid w:val="0091780C"/>
    <w:rsid w:val="009202F6"/>
    <w:rsid w:val="009447D7"/>
    <w:rsid w:val="00947100"/>
    <w:rsid w:val="009476CB"/>
    <w:rsid w:val="00957AB1"/>
    <w:rsid w:val="00970416"/>
    <w:rsid w:val="00970945"/>
    <w:rsid w:val="00973551"/>
    <w:rsid w:val="009909E2"/>
    <w:rsid w:val="009A7DE1"/>
    <w:rsid w:val="009B0A3C"/>
    <w:rsid w:val="009C01B5"/>
    <w:rsid w:val="009C39CA"/>
    <w:rsid w:val="009D06E5"/>
    <w:rsid w:val="009E3EA3"/>
    <w:rsid w:val="009E5A25"/>
    <w:rsid w:val="009E7B37"/>
    <w:rsid w:val="009E7E1A"/>
    <w:rsid w:val="009F06B3"/>
    <w:rsid w:val="009F163E"/>
    <w:rsid w:val="009F4ED9"/>
    <w:rsid w:val="00A046D1"/>
    <w:rsid w:val="00A13F63"/>
    <w:rsid w:val="00A15012"/>
    <w:rsid w:val="00A2326A"/>
    <w:rsid w:val="00A24820"/>
    <w:rsid w:val="00A263D5"/>
    <w:rsid w:val="00A52262"/>
    <w:rsid w:val="00A536B2"/>
    <w:rsid w:val="00A57C1B"/>
    <w:rsid w:val="00A6207C"/>
    <w:rsid w:val="00A62A46"/>
    <w:rsid w:val="00A72B5F"/>
    <w:rsid w:val="00A766C9"/>
    <w:rsid w:val="00A76A05"/>
    <w:rsid w:val="00A82D9D"/>
    <w:rsid w:val="00A8636A"/>
    <w:rsid w:val="00AA69B2"/>
    <w:rsid w:val="00AB152E"/>
    <w:rsid w:val="00AB7A91"/>
    <w:rsid w:val="00AC6ED8"/>
    <w:rsid w:val="00AE45F6"/>
    <w:rsid w:val="00AF4153"/>
    <w:rsid w:val="00AF5F24"/>
    <w:rsid w:val="00B44074"/>
    <w:rsid w:val="00B5108B"/>
    <w:rsid w:val="00B521CC"/>
    <w:rsid w:val="00B535A5"/>
    <w:rsid w:val="00B57D5D"/>
    <w:rsid w:val="00B63670"/>
    <w:rsid w:val="00B71304"/>
    <w:rsid w:val="00B72F17"/>
    <w:rsid w:val="00B75476"/>
    <w:rsid w:val="00B81830"/>
    <w:rsid w:val="00B82293"/>
    <w:rsid w:val="00B82630"/>
    <w:rsid w:val="00B87B9E"/>
    <w:rsid w:val="00B9217C"/>
    <w:rsid w:val="00B97B58"/>
    <w:rsid w:val="00BA26A2"/>
    <w:rsid w:val="00BC7285"/>
    <w:rsid w:val="00BD2F75"/>
    <w:rsid w:val="00BD58C8"/>
    <w:rsid w:val="00BD6DED"/>
    <w:rsid w:val="00BE2F92"/>
    <w:rsid w:val="00BE3C35"/>
    <w:rsid w:val="00BF17DD"/>
    <w:rsid w:val="00BF351A"/>
    <w:rsid w:val="00C058E4"/>
    <w:rsid w:val="00C11EBB"/>
    <w:rsid w:val="00C23823"/>
    <w:rsid w:val="00C3164D"/>
    <w:rsid w:val="00C31AC9"/>
    <w:rsid w:val="00C434AC"/>
    <w:rsid w:val="00C50785"/>
    <w:rsid w:val="00C72F0D"/>
    <w:rsid w:val="00C750D0"/>
    <w:rsid w:val="00C810B3"/>
    <w:rsid w:val="00C83145"/>
    <w:rsid w:val="00C87DE3"/>
    <w:rsid w:val="00C92C5D"/>
    <w:rsid w:val="00C9442B"/>
    <w:rsid w:val="00C97B8F"/>
    <w:rsid w:val="00CA1823"/>
    <w:rsid w:val="00CB1690"/>
    <w:rsid w:val="00CB289A"/>
    <w:rsid w:val="00CB64F9"/>
    <w:rsid w:val="00CC43CE"/>
    <w:rsid w:val="00CC4526"/>
    <w:rsid w:val="00CD2C55"/>
    <w:rsid w:val="00CD68C7"/>
    <w:rsid w:val="00CE6B75"/>
    <w:rsid w:val="00D00B79"/>
    <w:rsid w:val="00D027C5"/>
    <w:rsid w:val="00D03777"/>
    <w:rsid w:val="00D13460"/>
    <w:rsid w:val="00D2255E"/>
    <w:rsid w:val="00D25B4D"/>
    <w:rsid w:val="00D4116C"/>
    <w:rsid w:val="00D43E50"/>
    <w:rsid w:val="00D45AAD"/>
    <w:rsid w:val="00D53DD2"/>
    <w:rsid w:val="00D547C1"/>
    <w:rsid w:val="00D646BF"/>
    <w:rsid w:val="00D67F8C"/>
    <w:rsid w:val="00D729FF"/>
    <w:rsid w:val="00D764FE"/>
    <w:rsid w:val="00D85BD5"/>
    <w:rsid w:val="00D912AF"/>
    <w:rsid w:val="00D932A9"/>
    <w:rsid w:val="00D961D4"/>
    <w:rsid w:val="00DA00EB"/>
    <w:rsid w:val="00DB05FF"/>
    <w:rsid w:val="00DB1A0B"/>
    <w:rsid w:val="00DB29E9"/>
    <w:rsid w:val="00DB35A4"/>
    <w:rsid w:val="00DC436E"/>
    <w:rsid w:val="00DC7711"/>
    <w:rsid w:val="00DD1116"/>
    <w:rsid w:val="00DD164C"/>
    <w:rsid w:val="00DD3231"/>
    <w:rsid w:val="00DE24F7"/>
    <w:rsid w:val="00DE29FA"/>
    <w:rsid w:val="00DE3976"/>
    <w:rsid w:val="00DE62E9"/>
    <w:rsid w:val="00DF5B24"/>
    <w:rsid w:val="00DF7A0D"/>
    <w:rsid w:val="00E00838"/>
    <w:rsid w:val="00E02464"/>
    <w:rsid w:val="00E069A5"/>
    <w:rsid w:val="00E16B95"/>
    <w:rsid w:val="00E1751E"/>
    <w:rsid w:val="00E23C4C"/>
    <w:rsid w:val="00E371C5"/>
    <w:rsid w:val="00E376D7"/>
    <w:rsid w:val="00E419B7"/>
    <w:rsid w:val="00E4297F"/>
    <w:rsid w:val="00E42ECB"/>
    <w:rsid w:val="00E43C04"/>
    <w:rsid w:val="00E44DF3"/>
    <w:rsid w:val="00E510E4"/>
    <w:rsid w:val="00E537FF"/>
    <w:rsid w:val="00E542DC"/>
    <w:rsid w:val="00E56DE3"/>
    <w:rsid w:val="00E57102"/>
    <w:rsid w:val="00E6042C"/>
    <w:rsid w:val="00E7491B"/>
    <w:rsid w:val="00E75573"/>
    <w:rsid w:val="00E860F8"/>
    <w:rsid w:val="00E9503B"/>
    <w:rsid w:val="00E961DE"/>
    <w:rsid w:val="00EA123D"/>
    <w:rsid w:val="00EB46AD"/>
    <w:rsid w:val="00EB653C"/>
    <w:rsid w:val="00EB7286"/>
    <w:rsid w:val="00EC4BD4"/>
    <w:rsid w:val="00ED2EE7"/>
    <w:rsid w:val="00ED51D9"/>
    <w:rsid w:val="00ED581D"/>
    <w:rsid w:val="00ED7214"/>
    <w:rsid w:val="00F063AB"/>
    <w:rsid w:val="00F1253C"/>
    <w:rsid w:val="00F135BA"/>
    <w:rsid w:val="00F16298"/>
    <w:rsid w:val="00F169BD"/>
    <w:rsid w:val="00F21F13"/>
    <w:rsid w:val="00F41F9E"/>
    <w:rsid w:val="00F44935"/>
    <w:rsid w:val="00F50F8A"/>
    <w:rsid w:val="00F532F8"/>
    <w:rsid w:val="00F60907"/>
    <w:rsid w:val="00F666CE"/>
    <w:rsid w:val="00F84761"/>
    <w:rsid w:val="00F879F8"/>
    <w:rsid w:val="00F9698F"/>
    <w:rsid w:val="00FA1704"/>
    <w:rsid w:val="00FA4F78"/>
    <w:rsid w:val="00FA6CA8"/>
    <w:rsid w:val="00FA7F12"/>
    <w:rsid w:val="00FB6C03"/>
    <w:rsid w:val="00FC6CE8"/>
    <w:rsid w:val="00FC6F4A"/>
    <w:rsid w:val="00FD2D78"/>
    <w:rsid w:val="00FD6A7E"/>
    <w:rsid w:val="00FD7559"/>
    <w:rsid w:val="00FE3E67"/>
    <w:rsid w:val="00FF0B6B"/>
    <w:rsid w:val="2F14737A"/>
    <w:rsid w:val="41480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Balloon Text"/>
    <w:basedOn w:val="1"/>
    <w:link w:val="9"/>
    <w:autoRedefine/>
    <w:semiHidden/>
    <w:unhideWhenUsed/>
    <w:qFormat/>
    <w:uiPriority w:val="99"/>
    <w:rPr>
      <w:sz w:val="18"/>
      <w:szCs w:val="18"/>
    </w:rPr>
  </w:style>
  <w:style w:type="character" w:styleId="6">
    <w:name w:val="Hyperlink"/>
    <w:basedOn w:val="5"/>
    <w:semiHidden/>
    <w:unhideWhenUsed/>
    <w:qFormat/>
    <w:uiPriority w:val="99"/>
    <w:rPr>
      <w:color w:val="0000FF"/>
      <w:u w:val="single"/>
    </w:rPr>
  </w:style>
  <w:style w:type="paragraph" w:customStyle="1" w:styleId="7">
    <w:name w:val="p"/>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pr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批注框文本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1310</Words>
  <Characters>1413</Characters>
  <Lines>320</Lines>
  <Paragraphs>376</Paragraphs>
  <TotalTime>10</TotalTime>
  <ScaleCrop>false</ScaleCrop>
  <LinksUpToDate>false</LinksUpToDate>
  <CharactersWithSpaces>1413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2022-12-01T08:34:00Z</dcterms:created>
  <dc:creator>县政府办秘书科</dc:creator>
  <cp:lastModifiedBy>z</cp:lastModifiedBy>
  <dcterms:modified xsi:type="dcterms:W3CDTF">2025-08-12T03:48:37Z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0B202721948642E5BDF3E39C0B2B2E5B_12</vt:lpwstr>
  </property>
  <property fmtid="{D5CDD505-2E9C-101B-9397-08002B2CF9AE}" pid="4" name="KSOTemplateDocerSaveRecord">
    <vt:lpwstr>eyJoZGlkIjoiMTQ4NTcwMWIyYWNjM2VlNzhjODZhZmZkYWRiZTEwYWQiLCJ1c2VySWQiOiIxMzg5MjM4MDgzIn0=</vt:lpwstr>
  </property>
</Properties>
</file>