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3E" w:rsidRPr="00CA3865" w:rsidRDefault="00CA3865" w:rsidP="00CA3865">
      <w:pPr>
        <w:jc w:val="center"/>
        <w:rPr>
          <w:sz w:val="36"/>
          <w:szCs w:val="36"/>
        </w:rPr>
      </w:pPr>
      <w:r w:rsidRPr="00CA3865">
        <w:rPr>
          <w:rFonts w:hint="eastAsia"/>
          <w:sz w:val="36"/>
          <w:szCs w:val="36"/>
        </w:rPr>
        <w:t>2021</w:t>
      </w:r>
      <w:r w:rsidRPr="00CA3865">
        <w:rPr>
          <w:rFonts w:hint="eastAsia"/>
          <w:sz w:val="36"/>
          <w:szCs w:val="36"/>
        </w:rPr>
        <w:t>年上犹县国有资本经营收入决算表</w:t>
      </w:r>
    </w:p>
    <w:p w:rsidR="00CA3865" w:rsidRDefault="00CA3865" w:rsidP="00CA3865">
      <w:pPr>
        <w:jc w:val="right"/>
        <w:rPr>
          <w:sz w:val="24"/>
          <w:szCs w:val="24"/>
        </w:rPr>
      </w:pPr>
      <w:r w:rsidRPr="00CA3865">
        <w:rPr>
          <w:rFonts w:hint="eastAsia"/>
          <w:sz w:val="24"/>
          <w:szCs w:val="24"/>
        </w:rPr>
        <w:t>单位</w:t>
      </w:r>
      <w:r w:rsidRPr="00CA3865">
        <w:rPr>
          <w:rFonts w:hint="eastAsia"/>
          <w:sz w:val="24"/>
          <w:szCs w:val="24"/>
        </w:rPr>
        <w:t>:</w:t>
      </w:r>
      <w:r w:rsidR="00B17342">
        <w:rPr>
          <w:rFonts w:hint="eastAsia"/>
          <w:sz w:val="24"/>
          <w:szCs w:val="24"/>
        </w:rPr>
        <w:t>万</w:t>
      </w:r>
      <w:r w:rsidRPr="00CA3865">
        <w:rPr>
          <w:rFonts w:hint="eastAsia"/>
          <w:sz w:val="24"/>
          <w:szCs w:val="24"/>
        </w:rPr>
        <w:t>元</w:t>
      </w:r>
    </w:p>
    <w:tbl>
      <w:tblPr>
        <w:tblStyle w:val="a5"/>
        <w:tblW w:w="10632" w:type="dxa"/>
        <w:tblInd w:w="-1168" w:type="dxa"/>
        <w:tblLook w:val="04A0"/>
      </w:tblPr>
      <w:tblGrid>
        <w:gridCol w:w="4292"/>
        <w:gridCol w:w="1019"/>
        <w:gridCol w:w="1019"/>
        <w:gridCol w:w="1019"/>
        <w:gridCol w:w="1019"/>
        <w:gridCol w:w="988"/>
        <w:gridCol w:w="1276"/>
      </w:tblGrid>
      <w:tr w:rsidR="00CA3865" w:rsidRPr="00CA3865" w:rsidTr="00CA3865">
        <w:trPr>
          <w:trHeight w:val="69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>预算科目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>2020</w:t>
            </w:r>
            <w:r w:rsidRPr="00CA3865">
              <w:rPr>
                <w:rFonts w:hint="eastAsia"/>
                <w:b/>
                <w:bCs/>
                <w:sz w:val="24"/>
                <w:szCs w:val="24"/>
              </w:rPr>
              <w:t>年决算数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>预算数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>调整预算数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>2021</w:t>
            </w:r>
            <w:r w:rsidRPr="00CA3865">
              <w:rPr>
                <w:rFonts w:hint="eastAsia"/>
                <w:b/>
                <w:bCs/>
                <w:sz w:val="24"/>
                <w:szCs w:val="24"/>
              </w:rPr>
              <w:t>年决算数</w:t>
            </w:r>
          </w:p>
        </w:tc>
        <w:tc>
          <w:tcPr>
            <w:tcW w:w="988" w:type="dxa"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>决算数占预算数</w:t>
            </w:r>
            <w:r w:rsidRPr="00CA3865">
              <w:rPr>
                <w:rFonts w:hint="eastAsia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>决算数比上年决算数增减</w:t>
            </w:r>
            <w:r w:rsidRPr="00CA3865">
              <w:rPr>
                <w:rFonts w:hint="eastAsia"/>
                <w:b/>
                <w:bCs/>
                <w:sz w:val="24"/>
                <w:szCs w:val="24"/>
              </w:rPr>
              <w:t>%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>国有资本经营预算收入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210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210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200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95.24 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>非税收入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210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210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200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95.24 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CA3865">
              <w:rPr>
                <w:rFonts w:hint="eastAsia"/>
                <w:b/>
                <w:bCs/>
                <w:sz w:val="24"/>
                <w:szCs w:val="24"/>
              </w:rPr>
              <w:t>国有资本经营收入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210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210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200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95.24 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CA3865">
              <w:rPr>
                <w:rFonts w:hint="eastAsia"/>
                <w:b/>
                <w:bCs/>
                <w:sz w:val="24"/>
                <w:szCs w:val="24"/>
              </w:rPr>
              <w:t>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210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210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200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95.24 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烟草企业利润收入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石油石化企业利润收入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电力企业利润收入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电信企业利润收入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煤炭企业利润收入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有色冶金采掘企业利润收入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钢铁企业利润收入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化工企业利润收入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运输企业利润收入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电子企业利润收入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机械企业利润收入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投资服务企业利润收入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纺织轻工企业利润收入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贸易企业利润收入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建筑施工企业利润收入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房地产企业利润收入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建材企业利润收入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境外企业利润收入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对外合作企业利润收入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医药企业利润收入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农林牧渔企业利润收入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邮政企业利润收入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军工企业利润收入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转制科研院所利润收入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地质勘查企业利润收入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卫生体育福利企业利润收入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教育文化广播企业利润收入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科学研究企业利润收入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机关社团所属企业利润收入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金融企业利润收入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其他国有资本经营预算企业利润收入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210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210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200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95.24 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CA3865">
              <w:rPr>
                <w:rFonts w:hint="eastAsia"/>
                <w:b/>
                <w:bCs/>
                <w:sz w:val="24"/>
                <w:szCs w:val="24"/>
              </w:rPr>
              <w:t>股利、股息收入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lastRenderedPageBreak/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国有控股公司股利、股息收入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国有参股公司股利、股息收入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金融企业股利、股息收入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其他国有资本经营预算企业股利、股息收入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CA3865">
              <w:rPr>
                <w:rFonts w:hint="eastAsia"/>
                <w:b/>
                <w:bCs/>
                <w:sz w:val="24"/>
                <w:szCs w:val="24"/>
              </w:rPr>
              <w:t>产权转让收入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国有股减持收入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国有股权、股份转让收入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国有独资企业产权转让收入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金融企业产权转让收入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其他国有资本经营预算企业产权转让收入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CA3865">
              <w:rPr>
                <w:rFonts w:hint="eastAsia"/>
                <w:b/>
                <w:bCs/>
                <w:sz w:val="24"/>
                <w:szCs w:val="24"/>
              </w:rPr>
              <w:t>清算收入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国有股权、股份清算收入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国有独资企业清算收入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      </w:t>
            </w:r>
            <w:r w:rsidRPr="00CA3865">
              <w:rPr>
                <w:rFonts w:hint="eastAsia"/>
                <w:sz w:val="24"/>
                <w:szCs w:val="24"/>
              </w:rPr>
              <w:t>其他国有资本经营预算企业清算收入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3865" w:rsidRPr="00CA3865" w:rsidTr="00CA3865">
        <w:trPr>
          <w:trHeight w:val="270"/>
        </w:trPr>
        <w:tc>
          <w:tcPr>
            <w:tcW w:w="4292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CA3865">
              <w:rPr>
                <w:rFonts w:hint="eastAsia"/>
                <w:b/>
                <w:bCs/>
                <w:sz w:val="24"/>
                <w:szCs w:val="24"/>
              </w:rPr>
              <w:t>其他国有资本经营预算收入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19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sz w:val="24"/>
                <w:szCs w:val="24"/>
              </w:rPr>
            </w:pPr>
            <w:r w:rsidRPr="00CA3865">
              <w:rPr>
                <w:rFonts w:hint="eastAsia"/>
                <w:sz w:val="24"/>
                <w:szCs w:val="24"/>
              </w:rPr>
              <w:t xml:space="preserve">-100.00 </w:t>
            </w:r>
          </w:p>
        </w:tc>
      </w:tr>
    </w:tbl>
    <w:p w:rsidR="00CA3865" w:rsidRPr="00CA3865" w:rsidRDefault="00CA3865" w:rsidP="00CA3865">
      <w:pPr>
        <w:jc w:val="left"/>
        <w:rPr>
          <w:sz w:val="24"/>
          <w:szCs w:val="24"/>
        </w:rPr>
      </w:pPr>
    </w:p>
    <w:sectPr w:rsidR="00CA3865" w:rsidRPr="00CA3865" w:rsidSect="006336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0CF" w:rsidRDefault="00B800CF" w:rsidP="00CA3865">
      <w:r>
        <w:separator/>
      </w:r>
    </w:p>
  </w:endnote>
  <w:endnote w:type="continuationSeparator" w:id="1">
    <w:p w:rsidR="00B800CF" w:rsidRDefault="00B800CF" w:rsidP="00CA3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342" w:rsidRDefault="00B1734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342" w:rsidRDefault="00B1734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342" w:rsidRDefault="00B1734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0CF" w:rsidRDefault="00B800CF" w:rsidP="00CA3865">
      <w:r>
        <w:separator/>
      </w:r>
    </w:p>
  </w:footnote>
  <w:footnote w:type="continuationSeparator" w:id="1">
    <w:p w:rsidR="00B800CF" w:rsidRDefault="00B800CF" w:rsidP="00CA3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342" w:rsidRDefault="00B173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865" w:rsidRDefault="00CA3865" w:rsidP="00B1734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342" w:rsidRDefault="00B1734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865"/>
    <w:rsid w:val="0063363E"/>
    <w:rsid w:val="006F5097"/>
    <w:rsid w:val="00B17342"/>
    <w:rsid w:val="00B800CF"/>
    <w:rsid w:val="00CA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3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38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3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3865"/>
    <w:rPr>
      <w:sz w:val="18"/>
      <w:szCs w:val="18"/>
    </w:rPr>
  </w:style>
  <w:style w:type="table" w:styleId="a5">
    <w:name w:val="Table Grid"/>
    <w:basedOn w:val="a1"/>
    <w:uiPriority w:val="59"/>
    <w:rsid w:val="00CA38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1394</Characters>
  <Application>Microsoft Office Word</Application>
  <DocSecurity>0</DocSecurity>
  <Lines>11</Lines>
  <Paragraphs>3</Paragraphs>
  <ScaleCrop>false</ScaleCrop>
  <Company>Microsoft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2022-11-29T08:57:00Z</dcterms:created>
  <dcterms:modified xsi:type="dcterms:W3CDTF">2022-11-29T09:05:00Z</dcterms:modified>
</cp:coreProperties>
</file>