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0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2220"/>
        <w:gridCol w:w="2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年度上犹县本级地方政府专项债务限额和余额决算表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单位：亿元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    目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预算数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执行数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上年末地方政府债务余额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30.47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15.68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本年地方政府债务余额限额（预算数）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42.68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24.56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本年地方政府债务(转贷)收入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9.46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6.47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本年地方政府债务还本支出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0.50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本年采用其他方式化解的债务本金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年末地方政府债务余额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21.65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yZWRjNDdlN2I1YzVjYWQ5OWVhN2NhOGNmYzU3ODEifQ=="/>
  </w:docVars>
  <w:rsids>
    <w:rsidRoot w:val="00FB7075"/>
    <w:rsid w:val="009A1F05"/>
    <w:rsid w:val="00FB7075"/>
    <w:rsid w:val="03624077"/>
    <w:rsid w:val="07081474"/>
    <w:rsid w:val="14924289"/>
    <w:rsid w:val="1E660FEB"/>
    <w:rsid w:val="34EC7B4D"/>
    <w:rsid w:val="4969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169</Words>
  <Characters>209</Characters>
  <Lines>2</Lines>
  <Paragraphs>1</Paragraphs>
  <TotalTime>1</TotalTime>
  <ScaleCrop>false</ScaleCrop>
  <LinksUpToDate>false</LinksUpToDate>
  <CharactersWithSpaces>226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2021-11-24T06:47:00Z</dcterms:created>
  <dc:creator>Microsoft</dc:creator>
  <cp:lastModifiedBy>黄明珍</cp:lastModifiedBy>
  <dcterms:modified xsi:type="dcterms:W3CDTF">2022-11-25T07:30:11Z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04BC725FFB1C4F03A7D5B94944998C09</vt:lpwstr>
  </property>
</Properties>
</file>