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19" w:rsidRPr="00617D1F" w:rsidRDefault="00617D1F" w:rsidP="00617D1F">
      <w:pPr>
        <w:jc w:val="center"/>
        <w:rPr>
          <w:sz w:val="36"/>
          <w:szCs w:val="36"/>
        </w:rPr>
      </w:pPr>
      <w:r w:rsidRPr="00617D1F">
        <w:rPr>
          <w:rFonts w:hint="eastAsia"/>
          <w:sz w:val="36"/>
          <w:szCs w:val="36"/>
        </w:rPr>
        <w:t>2021</w:t>
      </w:r>
      <w:r w:rsidRPr="00617D1F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上犹县</w:t>
      </w:r>
      <w:r w:rsidR="007A11E1">
        <w:rPr>
          <w:rFonts w:hint="eastAsia"/>
          <w:sz w:val="36"/>
          <w:szCs w:val="36"/>
        </w:rPr>
        <w:t>本级国有资本经营</w:t>
      </w:r>
      <w:r w:rsidRPr="00617D1F">
        <w:rPr>
          <w:rFonts w:hint="eastAsia"/>
          <w:sz w:val="36"/>
          <w:szCs w:val="36"/>
        </w:rPr>
        <w:t>支出决算表</w:t>
      </w:r>
    </w:p>
    <w:p w:rsidR="00617D1F" w:rsidRDefault="00617D1F" w:rsidP="00617D1F">
      <w:pPr>
        <w:jc w:val="right"/>
        <w:rPr>
          <w:sz w:val="24"/>
          <w:szCs w:val="24"/>
        </w:rPr>
      </w:pPr>
      <w:r w:rsidRPr="00617D1F">
        <w:rPr>
          <w:rFonts w:hint="eastAsia"/>
          <w:sz w:val="24"/>
          <w:szCs w:val="24"/>
        </w:rPr>
        <w:t>单位</w:t>
      </w:r>
      <w:r w:rsidRPr="00617D1F">
        <w:rPr>
          <w:rFonts w:hint="eastAsia"/>
          <w:sz w:val="24"/>
          <w:szCs w:val="24"/>
        </w:rPr>
        <w:t>:</w:t>
      </w:r>
      <w:r w:rsidRPr="00617D1F">
        <w:rPr>
          <w:rFonts w:hint="eastAsia"/>
          <w:sz w:val="24"/>
          <w:szCs w:val="24"/>
        </w:rPr>
        <w:t>元</w:t>
      </w:r>
    </w:p>
    <w:tbl>
      <w:tblPr>
        <w:tblStyle w:val="a5"/>
        <w:tblW w:w="10774" w:type="dxa"/>
        <w:jc w:val="center"/>
        <w:tblInd w:w="-1310" w:type="dxa"/>
        <w:tblLook w:val="04A0"/>
      </w:tblPr>
      <w:tblGrid>
        <w:gridCol w:w="4037"/>
        <w:gridCol w:w="1094"/>
        <w:gridCol w:w="988"/>
        <w:gridCol w:w="988"/>
        <w:gridCol w:w="988"/>
        <w:gridCol w:w="1361"/>
        <w:gridCol w:w="1318"/>
      </w:tblGrid>
      <w:tr w:rsidR="00617D1F" w:rsidRPr="00617D1F" w:rsidTr="00617D1F">
        <w:trPr>
          <w:trHeight w:val="720"/>
          <w:jc w:val="center"/>
        </w:trPr>
        <w:tc>
          <w:tcPr>
            <w:tcW w:w="4037" w:type="dxa"/>
            <w:noWrap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1094" w:type="dxa"/>
            <w:noWrap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2020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988" w:type="dxa"/>
            <w:noWrap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预算数</w:t>
            </w:r>
          </w:p>
        </w:tc>
        <w:tc>
          <w:tcPr>
            <w:tcW w:w="988" w:type="dxa"/>
            <w:noWrap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调整预算数</w:t>
            </w:r>
          </w:p>
        </w:tc>
        <w:tc>
          <w:tcPr>
            <w:tcW w:w="988" w:type="dxa"/>
            <w:noWrap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2021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1361" w:type="dxa"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决算数占预算数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18" w:type="dxa"/>
            <w:vAlign w:val="center"/>
            <w:hideMark/>
          </w:tcPr>
          <w:p w:rsidR="00617D1F" w:rsidRPr="00617D1F" w:rsidRDefault="00617D1F" w:rsidP="00617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决算数比上年决算数增减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国有资本经营预算支出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96.55 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社会保障和就业支出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补充全国社会保障基金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国有资本经营预算补充社保基金支出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>国有资本经营预算支出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96.55 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解决历史遗留问题及改革成本支出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厂办大集体改革支出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“三供一业”移交补助支出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国有企业办职教幼教补助支出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国有企业办公共服务机构移交补助支出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国有企业退休人员社会化管理补助支出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国有企业棚户区改造支出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国有企业改革成本支出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离休干部医药费补助支出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金融企业改革性支出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其他解决历史遗留问题及改革成本支出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国有企业资本金注入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国有经济结构调整支出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公益性设施投资支出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前瞻性战略性产业发展支出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生态环境保护支出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支持科技进步支出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保障国家经济安全支出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对外投资合作支出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金融企业资本性支出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其他国有企业资本金注入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国有企业政策性补贴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款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国有企业政策性补贴</w:t>
            </w:r>
            <w:r w:rsidRPr="00617D1F">
              <w:rPr>
                <w:rFonts w:hint="eastAsia"/>
                <w:sz w:val="24"/>
                <w:szCs w:val="24"/>
              </w:rPr>
              <w:t>(</w:t>
            </w:r>
            <w:r w:rsidRPr="00617D1F">
              <w:rPr>
                <w:rFonts w:hint="eastAsia"/>
                <w:sz w:val="24"/>
                <w:szCs w:val="24"/>
              </w:rPr>
              <w:t>项</w:t>
            </w:r>
            <w:r w:rsidRPr="00617D1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其他国有资本经营预算支出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款</w:t>
            </w:r>
            <w:r w:rsidRPr="00617D1F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b/>
                <w:bCs/>
                <w:sz w:val="24"/>
                <w:szCs w:val="24"/>
              </w:rPr>
            </w:pPr>
            <w:r w:rsidRPr="00617D1F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96.55 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7D1F" w:rsidRPr="00617D1F" w:rsidTr="00617D1F">
        <w:trPr>
          <w:trHeight w:val="270"/>
          <w:jc w:val="center"/>
        </w:trPr>
        <w:tc>
          <w:tcPr>
            <w:tcW w:w="4037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    </w:t>
            </w:r>
            <w:r w:rsidRPr="00617D1F">
              <w:rPr>
                <w:rFonts w:hint="eastAsia"/>
                <w:sz w:val="24"/>
                <w:szCs w:val="24"/>
              </w:rPr>
              <w:t>其他国有资本经营预算支出</w:t>
            </w:r>
            <w:r w:rsidRPr="00617D1F">
              <w:rPr>
                <w:rFonts w:hint="eastAsia"/>
                <w:sz w:val="24"/>
                <w:szCs w:val="24"/>
              </w:rPr>
              <w:t>(</w:t>
            </w:r>
            <w:r w:rsidRPr="00617D1F">
              <w:rPr>
                <w:rFonts w:hint="eastAsia"/>
                <w:sz w:val="24"/>
                <w:szCs w:val="24"/>
              </w:rPr>
              <w:t>项</w:t>
            </w:r>
            <w:r w:rsidRPr="00617D1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94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361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96.55 </w:t>
            </w:r>
          </w:p>
        </w:tc>
        <w:tc>
          <w:tcPr>
            <w:tcW w:w="1318" w:type="dxa"/>
            <w:noWrap/>
            <w:hideMark/>
          </w:tcPr>
          <w:p w:rsidR="00617D1F" w:rsidRPr="00617D1F" w:rsidRDefault="00617D1F" w:rsidP="00617D1F">
            <w:pPr>
              <w:jc w:val="left"/>
              <w:rPr>
                <w:sz w:val="24"/>
                <w:szCs w:val="24"/>
              </w:rPr>
            </w:pPr>
            <w:r w:rsidRPr="00617D1F">
              <w:rPr>
                <w:rFonts w:hint="eastAsia"/>
                <w:sz w:val="24"/>
                <w:szCs w:val="24"/>
              </w:rPr>
              <w:t xml:space="preserve">-22.22 </w:t>
            </w:r>
          </w:p>
        </w:tc>
      </w:tr>
    </w:tbl>
    <w:p w:rsidR="00617D1F" w:rsidRPr="00617D1F" w:rsidRDefault="00617D1F" w:rsidP="00617D1F">
      <w:pPr>
        <w:jc w:val="left"/>
        <w:rPr>
          <w:sz w:val="24"/>
          <w:szCs w:val="24"/>
        </w:rPr>
      </w:pPr>
    </w:p>
    <w:sectPr w:rsidR="00617D1F" w:rsidRPr="00617D1F" w:rsidSect="00FA5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B7E" w:rsidRDefault="00085B7E" w:rsidP="00617D1F">
      <w:r>
        <w:separator/>
      </w:r>
    </w:p>
  </w:endnote>
  <w:endnote w:type="continuationSeparator" w:id="1">
    <w:p w:rsidR="00085B7E" w:rsidRDefault="00085B7E" w:rsidP="00617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E1" w:rsidRDefault="007A11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E1" w:rsidRDefault="007A11E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E1" w:rsidRDefault="007A11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B7E" w:rsidRDefault="00085B7E" w:rsidP="00617D1F">
      <w:r>
        <w:separator/>
      </w:r>
    </w:p>
  </w:footnote>
  <w:footnote w:type="continuationSeparator" w:id="1">
    <w:p w:rsidR="00085B7E" w:rsidRDefault="00085B7E" w:rsidP="00617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E1" w:rsidRDefault="007A11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D1F" w:rsidRDefault="00617D1F" w:rsidP="007A11E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E1" w:rsidRDefault="007A11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1F"/>
    <w:rsid w:val="00085B7E"/>
    <w:rsid w:val="00617D1F"/>
    <w:rsid w:val="007A11E1"/>
    <w:rsid w:val="009B2F70"/>
    <w:rsid w:val="00FA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D1F"/>
    <w:rPr>
      <w:sz w:val="18"/>
      <w:szCs w:val="18"/>
    </w:rPr>
  </w:style>
  <w:style w:type="table" w:styleId="a5">
    <w:name w:val="Table Grid"/>
    <w:basedOn w:val="a1"/>
    <w:uiPriority w:val="59"/>
    <w:rsid w:val="00617D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2022-11-29T09:08:00Z</dcterms:created>
  <dcterms:modified xsi:type="dcterms:W3CDTF">2022-11-29T09:12:00Z</dcterms:modified>
</cp:coreProperties>
</file>