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565"/>
        <w:spacing w:before="75" w:line="221" w:lineRule="auto"/>
        <w:outlineLvl w:val="0"/>
        <w:rPr>
          <w:rFonts w:ascii="SimSun" w:hAnsi="SimSun" w:eastAsia="SimSun" w:cs="SimSun"/>
          <w:sz w:val="38"/>
          <w:szCs w:val="38"/>
        </w:rPr>
      </w:pPr>
      <w:r>
        <w:rPr>
          <w:rFonts w:ascii="SimSun" w:hAnsi="SimSun" w:eastAsia="SimSun" w:cs="SimSun"/>
          <w:sz w:val="38"/>
          <w:szCs w:val="38"/>
          <w:spacing w:val="4"/>
        </w:rPr>
        <w:t>2023年上犹县政府性基金预算收入决算表</w:t>
      </w:r>
    </w:p>
    <w:p>
      <w:pPr>
        <w:ind w:left="8988"/>
        <w:spacing w:before="57" w:line="18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"/>
        </w:rPr>
        <w:t>单位：万元</w:t>
      </w:r>
    </w:p>
    <w:tbl>
      <w:tblPr>
        <w:tblStyle w:val="TableNormal"/>
        <w:tblW w:w="10067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883"/>
        <w:gridCol w:w="1536"/>
        <w:gridCol w:w="1536"/>
        <w:gridCol w:w="1404"/>
        <w:gridCol w:w="1323"/>
        <w:gridCol w:w="1385"/>
      </w:tblGrid>
      <w:tr>
        <w:trPr>
          <w:trHeight w:val="912" w:hRule="atLeast"/>
        </w:trPr>
        <w:tc>
          <w:tcPr>
            <w:tcW w:w="2883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5"/>
              <w:spacing w:before="68" w:line="220" w:lineRule="auto"/>
              <w:rPr/>
            </w:pPr>
            <w:r>
              <w:rPr>
                <w:b/>
                <w:bCs/>
                <w:spacing w:val="-3"/>
              </w:rPr>
              <w:t>收入项目</w:t>
            </w:r>
          </w:p>
        </w:tc>
        <w:tc>
          <w:tcPr>
            <w:tcW w:w="1536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68" w:line="220" w:lineRule="auto"/>
              <w:rPr/>
            </w:pPr>
            <w:r>
              <w:rPr>
                <w:b/>
                <w:bCs/>
              </w:rPr>
              <w:t>2022年决算数</w:t>
            </w:r>
          </w:p>
        </w:tc>
        <w:tc>
          <w:tcPr>
            <w:tcW w:w="1536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68" w:line="220" w:lineRule="auto"/>
              <w:rPr/>
            </w:pPr>
            <w:r>
              <w:rPr>
                <w:b/>
                <w:bCs/>
              </w:rPr>
              <w:t>2023年预算数</w:t>
            </w:r>
          </w:p>
        </w:tc>
        <w:tc>
          <w:tcPr>
            <w:tcW w:w="140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"/>
              <w:spacing w:before="68" w:line="220" w:lineRule="auto"/>
              <w:rPr/>
            </w:pPr>
            <w:r>
              <w:rPr>
                <w:b/>
                <w:bCs/>
              </w:rPr>
              <w:t>2023年决算数</w:t>
            </w:r>
          </w:p>
        </w:tc>
        <w:tc>
          <w:tcPr>
            <w:tcW w:w="1323" w:type="dxa"/>
            <w:vAlign w:val="top"/>
          </w:tcPr>
          <w:p>
            <w:pPr>
              <w:pStyle w:val="TableText"/>
              <w:ind w:left="299" w:right="114" w:hanging="158"/>
              <w:spacing w:before="234" w:line="225" w:lineRule="auto"/>
              <w:rPr/>
            </w:pPr>
            <w:r>
              <w:rPr>
                <w:b/>
                <w:bCs/>
                <w:spacing w:val="-2"/>
              </w:rPr>
              <w:t>决算数占预</w:t>
            </w:r>
            <w:r>
              <w:rPr/>
              <w:t xml:space="preserve"> </w:t>
            </w:r>
            <w:r>
              <w:rPr>
                <w:b/>
                <w:bCs/>
                <w:spacing w:val="-1"/>
              </w:rPr>
              <w:t>算数的%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115" w:right="42" w:hanging="55"/>
              <w:spacing w:before="234" w:line="225" w:lineRule="auto"/>
              <w:rPr/>
            </w:pPr>
            <w:r>
              <w:rPr>
                <w:b/>
                <w:bCs/>
                <w:spacing w:val="-2"/>
              </w:rPr>
              <w:t>决算数比上年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</w:rPr>
              <w:t>决算数增减%</w:t>
            </w:r>
          </w:p>
        </w:tc>
      </w:tr>
      <w:tr>
        <w:trPr>
          <w:trHeight w:val="411" w:hRule="atLeast"/>
        </w:trPr>
        <w:tc>
          <w:tcPr>
            <w:shd w:val="clear" w:fill="C0C0C0"/>
            <w:tcW w:w="2883" w:type="dxa"/>
            <w:vAlign w:val="top"/>
          </w:tcPr>
          <w:p>
            <w:pPr>
              <w:pStyle w:val="TableText"/>
              <w:ind w:left="589"/>
              <w:spacing w:before="118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1"/>
              </w:rPr>
              <w:t>国有土地收益基金收入</w:t>
            </w:r>
          </w:p>
        </w:tc>
        <w:tc>
          <w:tcPr>
            <w:tcW w:w="15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1" w:hRule="atLeast"/>
        </w:trPr>
        <w:tc>
          <w:tcPr>
            <w:shd w:val="clear" w:fill="C0C0C0"/>
            <w:tcW w:w="2883" w:type="dxa"/>
            <w:vAlign w:val="top"/>
          </w:tcPr>
          <w:p>
            <w:pPr>
              <w:pStyle w:val="TableText"/>
              <w:ind w:left="570"/>
              <w:spacing w:before="119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</w:rPr>
              <w:t>农业土地开发资金收入</w:t>
            </w:r>
          </w:p>
        </w:tc>
        <w:tc>
          <w:tcPr>
            <w:tcW w:w="15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1" w:hRule="atLeast"/>
        </w:trPr>
        <w:tc>
          <w:tcPr>
            <w:shd w:val="clear" w:fill="C0C0C0"/>
            <w:tcW w:w="2883" w:type="dxa"/>
            <w:vAlign w:val="top"/>
          </w:tcPr>
          <w:p>
            <w:pPr>
              <w:pStyle w:val="TableText"/>
              <w:ind w:left="491"/>
              <w:spacing w:before="120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1"/>
              </w:rPr>
              <w:t>国有土地使用权出让收入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471"/>
              <w:spacing w:before="145" w:line="185" w:lineRule="auto"/>
              <w:rPr/>
            </w:pPr>
            <w:r>
              <w:rPr>
                <w:spacing w:val="-4"/>
              </w:rPr>
              <w:t>122863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474"/>
              <w:spacing w:before="145" w:line="185" w:lineRule="auto"/>
              <w:rPr/>
            </w:pPr>
            <w:r>
              <w:rPr>
                <w:spacing w:val="-4"/>
              </w:rPr>
              <w:t>100000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449"/>
              <w:spacing w:before="146" w:line="184" w:lineRule="auto"/>
              <w:rPr/>
            </w:pPr>
            <w:r>
              <w:rPr>
                <w:spacing w:val="-2"/>
              </w:rPr>
              <w:t>89098</w:t>
            </w:r>
          </w:p>
        </w:tc>
        <w:tc>
          <w:tcPr>
            <w:tcW w:w="1323" w:type="dxa"/>
            <w:vAlign w:val="top"/>
          </w:tcPr>
          <w:p>
            <w:pPr>
              <w:pStyle w:val="TableText"/>
              <w:ind w:left="358"/>
              <w:spacing w:before="113"/>
              <w:rPr/>
            </w:pPr>
            <w:r>
              <w:rPr>
                <w:spacing w:val="-1"/>
              </w:rPr>
              <w:t>89.10%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28"/>
              <w:spacing w:before="113"/>
              <w:rPr/>
            </w:pPr>
            <w:r>
              <w:rPr>
                <w:spacing w:val="-1"/>
              </w:rPr>
              <w:t>-27.48%</w:t>
            </w:r>
          </w:p>
        </w:tc>
      </w:tr>
      <w:tr>
        <w:trPr>
          <w:trHeight w:val="411" w:hRule="atLeast"/>
        </w:trPr>
        <w:tc>
          <w:tcPr>
            <w:shd w:val="clear" w:fill="C0C0C0"/>
            <w:tcW w:w="2883" w:type="dxa"/>
            <w:vAlign w:val="top"/>
          </w:tcPr>
          <w:p>
            <w:pPr>
              <w:pStyle w:val="TableText"/>
              <w:ind w:left="864"/>
              <w:spacing w:before="121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</w:rPr>
              <w:t>彩票公益金收入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616"/>
              <w:spacing w:before="146" w:line="185" w:lineRule="auto"/>
              <w:rPr/>
            </w:pPr>
            <w:r>
              <w:rPr>
                <w:spacing w:val="-2"/>
              </w:rPr>
              <w:t>416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622"/>
              <w:spacing w:before="147" w:line="184" w:lineRule="auto"/>
              <w:rPr/>
            </w:pPr>
            <w:r>
              <w:rPr>
                <w:spacing w:val="-3"/>
              </w:rPr>
              <w:t>240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553"/>
              <w:spacing w:before="147" w:line="184" w:lineRule="auto"/>
              <w:rPr/>
            </w:pPr>
            <w:r>
              <w:rPr>
                <w:spacing w:val="-2"/>
              </w:rPr>
              <w:t>467</w:t>
            </w:r>
          </w:p>
        </w:tc>
        <w:tc>
          <w:tcPr>
            <w:tcW w:w="1323" w:type="dxa"/>
            <w:vAlign w:val="top"/>
          </w:tcPr>
          <w:p>
            <w:pPr>
              <w:pStyle w:val="TableText"/>
              <w:ind w:left="318"/>
              <w:spacing w:before="114"/>
              <w:rPr/>
            </w:pPr>
            <w:r>
              <w:rPr>
                <w:spacing w:val="-3"/>
              </w:rPr>
              <w:t>194.58%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01"/>
              <w:spacing w:before="114"/>
              <w:rPr/>
            </w:pPr>
            <w:r>
              <w:rPr>
                <w:spacing w:val="-4"/>
              </w:rPr>
              <w:t>12.26%</w:t>
            </w:r>
          </w:p>
        </w:tc>
      </w:tr>
      <w:tr>
        <w:trPr>
          <w:trHeight w:val="411" w:hRule="atLeast"/>
        </w:trPr>
        <w:tc>
          <w:tcPr>
            <w:shd w:val="clear" w:fill="C0C0C0"/>
            <w:tcW w:w="2883" w:type="dxa"/>
            <w:vAlign w:val="top"/>
          </w:tcPr>
          <w:p>
            <w:pPr>
              <w:pStyle w:val="TableText"/>
              <w:ind w:left="472"/>
              <w:spacing w:before="123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"/>
              </w:rPr>
              <w:t>城市基础设施配套费收入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616"/>
              <w:spacing w:before="148" w:line="185" w:lineRule="auto"/>
              <w:rPr/>
            </w:pPr>
            <w:r>
              <w:rPr>
                <w:spacing w:val="-2"/>
              </w:rPr>
              <w:t>415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623"/>
              <w:spacing w:before="149" w:line="184" w:lineRule="auto"/>
              <w:rPr/>
            </w:pPr>
            <w:r>
              <w:rPr>
                <w:spacing w:val="-4"/>
              </w:rPr>
              <w:t>320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611"/>
              <w:spacing w:before="149" w:line="184" w:lineRule="auto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1323" w:type="dxa"/>
            <w:vAlign w:val="top"/>
          </w:tcPr>
          <w:p>
            <w:pPr>
              <w:pStyle w:val="TableText"/>
              <w:ind w:left="410"/>
              <w:spacing w:before="116"/>
              <w:rPr/>
            </w:pPr>
            <w:r>
              <w:rPr>
                <w:spacing w:val="-2"/>
              </w:rPr>
              <w:t>8.75%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28"/>
              <w:spacing w:before="116"/>
              <w:rPr/>
            </w:pPr>
            <w:r>
              <w:rPr>
                <w:spacing w:val="-1"/>
              </w:rPr>
              <w:t>-93.25%</w:t>
            </w:r>
          </w:p>
        </w:tc>
      </w:tr>
      <w:tr>
        <w:trPr>
          <w:trHeight w:val="411" w:hRule="atLeast"/>
        </w:trPr>
        <w:tc>
          <w:tcPr>
            <w:shd w:val="clear" w:fill="C0C0C0"/>
            <w:tcW w:w="2883" w:type="dxa"/>
            <w:vAlign w:val="top"/>
          </w:tcPr>
          <w:p>
            <w:pPr>
              <w:pStyle w:val="TableText"/>
              <w:ind w:left="865"/>
              <w:spacing w:before="124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</w:rPr>
              <w:t>污水处理费收入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621"/>
              <w:spacing w:before="150" w:line="184" w:lineRule="auto"/>
              <w:rPr/>
            </w:pPr>
            <w:r>
              <w:rPr>
                <w:spacing w:val="-4"/>
              </w:rPr>
              <w:t>527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618"/>
              <w:spacing w:before="150" w:line="184" w:lineRule="auto"/>
              <w:rPr/>
            </w:pPr>
            <w:r>
              <w:rPr>
                <w:spacing w:val="-2"/>
              </w:rPr>
              <w:t>450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558"/>
              <w:spacing w:before="150" w:line="184" w:lineRule="auto"/>
              <w:rPr/>
            </w:pPr>
            <w:r>
              <w:rPr>
                <w:spacing w:val="-4"/>
              </w:rPr>
              <w:t>544</w:t>
            </w:r>
          </w:p>
        </w:tc>
        <w:tc>
          <w:tcPr>
            <w:tcW w:w="1323" w:type="dxa"/>
            <w:vAlign w:val="top"/>
          </w:tcPr>
          <w:p>
            <w:pPr>
              <w:pStyle w:val="TableText"/>
              <w:ind w:left="318"/>
              <w:spacing w:before="116"/>
              <w:rPr/>
            </w:pPr>
            <w:r>
              <w:rPr>
                <w:spacing w:val="-3"/>
              </w:rPr>
              <w:t>120.89%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442"/>
              <w:spacing w:before="116"/>
              <w:rPr/>
            </w:pPr>
            <w:r>
              <w:rPr>
                <w:spacing w:val="-2"/>
              </w:rPr>
              <w:t>3.23%</w:t>
            </w:r>
          </w:p>
        </w:tc>
      </w:tr>
      <w:tr>
        <w:trPr>
          <w:trHeight w:val="412" w:hRule="atLeast"/>
        </w:trPr>
        <w:tc>
          <w:tcPr>
            <w:shd w:val="clear" w:fill="C0C0C0"/>
            <w:tcW w:w="2883" w:type="dxa"/>
            <w:vAlign w:val="top"/>
          </w:tcPr>
          <w:p>
            <w:pPr>
              <w:pStyle w:val="TableText"/>
              <w:ind w:left="667"/>
              <w:spacing w:before="125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</w:rPr>
              <w:t>其他政府性基金收入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632"/>
              <w:spacing w:before="149" w:line="185" w:lineRule="auto"/>
              <w:rPr/>
            </w:pPr>
            <w:r>
              <w:rPr>
                <w:spacing w:val="-8"/>
              </w:rPr>
              <w:t>188</w:t>
            </w:r>
          </w:p>
        </w:tc>
        <w:tc>
          <w:tcPr>
            <w:tcW w:w="15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1" w:hRule="atLeast"/>
        </w:trPr>
        <w:tc>
          <w:tcPr>
            <w:shd w:val="clear" w:fill="C0C0C0"/>
            <w:tcW w:w="2883" w:type="dxa"/>
            <w:vAlign w:val="top"/>
          </w:tcPr>
          <w:p>
            <w:pPr>
              <w:pStyle w:val="TableText"/>
              <w:ind w:left="371"/>
              <w:spacing w:before="125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"/>
              </w:rPr>
              <w:t>政府性基金预算收入合计</w:t>
            </w:r>
          </w:p>
        </w:tc>
        <w:tc>
          <w:tcPr>
            <w:shd w:val="clear" w:fill="FFFF00"/>
            <w:tcW w:w="1536" w:type="dxa"/>
            <w:vAlign w:val="top"/>
          </w:tcPr>
          <w:p>
            <w:pPr>
              <w:pStyle w:val="TableText"/>
              <w:ind w:left="471"/>
              <w:spacing w:before="150" w:line="185" w:lineRule="auto"/>
              <w:rPr/>
            </w:pPr>
            <w:r>
              <w:rPr>
                <w:spacing w:val="-4"/>
              </w:rPr>
              <w:t>124409</w:t>
            </w:r>
          </w:p>
        </w:tc>
        <w:tc>
          <w:tcPr>
            <w:shd w:val="clear" w:fill="FFFF00"/>
            <w:tcW w:w="1536" w:type="dxa"/>
            <w:vAlign w:val="top"/>
          </w:tcPr>
          <w:p>
            <w:pPr>
              <w:pStyle w:val="TableText"/>
              <w:ind w:left="474"/>
              <w:spacing w:before="150" w:line="185" w:lineRule="auto"/>
              <w:rPr/>
            </w:pPr>
            <w:r>
              <w:rPr>
                <w:spacing w:val="-4"/>
              </w:rPr>
              <w:t>101010</w:t>
            </w:r>
          </w:p>
        </w:tc>
        <w:tc>
          <w:tcPr>
            <w:shd w:val="clear" w:fill="FFFF00"/>
            <w:tcW w:w="1404" w:type="dxa"/>
            <w:vAlign w:val="top"/>
          </w:tcPr>
          <w:p>
            <w:pPr>
              <w:pStyle w:val="TableText"/>
              <w:ind w:left="449"/>
              <w:spacing w:before="150" w:line="185" w:lineRule="auto"/>
              <w:rPr/>
            </w:pPr>
            <w:r>
              <w:rPr>
                <w:spacing w:val="-2"/>
              </w:rPr>
              <w:t>90137</w:t>
            </w:r>
          </w:p>
        </w:tc>
        <w:tc>
          <w:tcPr>
            <w:shd w:val="clear" w:fill="FFFF00"/>
            <w:tcW w:w="1323" w:type="dxa"/>
            <w:vAlign w:val="top"/>
          </w:tcPr>
          <w:p>
            <w:pPr>
              <w:pStyle w:val="TableText"/>
              <w:ind w:left="358"/>
              <w:spacing w:before="118"/>
              <w:rPr/>
            </w:pPr>
            <w:r>
              <w:rPr>
                <w:spacing w:val="-1"/>
              </w:rPr>
              <w:t>89.24%</w:t>
            </w:r>
          </w:p>
        </w:tc>
        <w:tc>
          <w:tcPr>
            <w:shd w:val="clear" w:fill="FFFF00"/>
            <w:tcW w:w="1385" w:type="dxa"/>
            <w:vAlign w:val="top"/>
          </w:tcPr>
          <w:p>
            <w:pPr>
              <w:pStyle w:val="TableText"/>
              <w:ind w:left="328"/>
              <w:spacing w:before="118"/>
              <w:rPr/>
            </w:pPr>
            <w:r>
              <w:rPr>
                <w:spacing w:val="-1"/>
              </w:rPr>
              <w:t>-27.55%</w:t>
            </w:r>
          </w:p>
        </w:tc>
      </w:tr>
      <w:tr>
        <w:trPr>
          <w:trHeight w:val="411" w:hRule="atLeast"/>
        </w:trPr>
        <w:tc>
          <w:tcPr>
            <w:shd w:val="clear" w:fill="C0C0C0"/>
            <w:tcW w:w="2883" w:type="dxa"/>
            <w:vAlign w:val="top"/>
          </w:tcPr>
          <w:p>
            <w:pPr>
              <w:pStyle w:val="TableText"/>
              <w:ind w:left="472"/>
              <w:spacing w:before="125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"/>
              </w:rPr>
              <w:t>政府性基金上级补助收入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568"/>
              <w:spacing w:before="150" w:line="184" w:lineRule="auto"/>
              <w:rPr/>
            </w:pPr>
            <w:r>
              <w:rPr>
                <w:spacing w:val="-3"/>
              </w:rPr>
              <w:t>7592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474"/>
              <w:spacing w:before="149" w:line="185" w:lineRule="auto"/>
              <w:rPr/>
            </w:pPr>
            <w:r>
              <w:rPr>
                <w:spacing w:val="-4"/>
              </w:rPr>
              <w:t>158222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463"/>
              <w:spacing w:before="149" w:line="185" w:lineRule="auto"/>
              <w:rPr/>
            </w:pPr>
            <w:r>
              <w:rPr>
                <w:spacing w:val="-5"/>
              </w:rPr>
              <w:t>11529</w:t>
            </w:r>
          </w:p>
        </w:tc>
        <w:tc>
          <w:tcPr>
            <w:tcW w:w="1323" w:type="dxa"/>
            <w:vAlign w:val="top"/>
          </w:tcPr>
          <w:p>
            <w:pPr>
              <w:pStyle w:val="TableText"/>
              <w:ind w:left="415"/>
              <w:spacing w:before="117"/>
              <w:rPr/>
            </w:pPr>
            <w:r>
              <w:rPr>
                <w:spacing w:val="-3"/>
              </w:rPr>
              <w:t>7.29%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90"/>
              <w:spacing w:before="117"/>
              <w:rPr/>
            </w:pPr>
            <w:r>
              <w:rPr>
                <w:spacing w:val="-2"/>
              </w:rPr>
              <w:t>51.86%</w:t>
            </w:r>
          </w:p>
        </w:tc>
      </w:tr>
      <w:tr>
        <w:trPr>
          <w:trHeight w:val="412" w:hRule="atLeast"/>
        </w:trPr>
        <w:tc>
          <w:tcPr>
            <w:shd w:val="clear" w:fill="C0C0C0"/>
            <w:tcW w:w="2883" w:type="dxa"/>
            <w:vAlign w:val="top"/>
          </w:tcPr>
          <w:p>
            <w:pPr>
              <w:pStyle w:val="TableText"/>
              <w:ind w:left="666"/>
              <w:spacing w:before="127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</w:rPr>
              <w:t>政府性基金上年结余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617"/>
              <w:spacing w:before="154" w:line="184" w:lineRule="auto"/>
              <w:rPr/>
            </w:pPr>
            <w:r>
              <w:rPr>
                <w:spacing w:val="-3"/>
              </w:rPr>
              <w:t>865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568"/>
              <w:spacing w:before="154" w:line="184" w:lineRule="auto"/>
              <w:rPr/>
            </w:pPr>
            <w:r>
              <w:rPr>
                <w:spacing w:val="-3"/>
              </w:rPr>
              <w:t>2920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504"/>
              <w:spacing w:before="154" w:line="184" w:lineRule="auto"/>
              <w:rPr/>
            </w:pPr>
            <w:r>
              <w:rPr>
                <w:spacing w:val="-3"/>
              </w:rPr>
              <w:t>2899</w:t>
            </w:r>
          </w:p>
        </w:tc>
        <w:tc>
          <w:tcPr>
            <w:tcW w:w="1323" w:type="dxa"/>
            <w:vAlign w:val="top"/>
          </w:tcPr>
          <w:p>
            <w:pPr>
              <w:pStyle w:val="TableText"/>
              <w:ind w:left="358"/>
              <w:spacing w:before="121"/>
              <w:rPr/>
            </w:pPr>
            <w:r>
              <w:rPr>
                <w:spacing w:val="-1"/>
              </w:rPr>
              <w:t>99.28%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33"/>
              <w:spacing w:before="121"/>
              <w:rPr/>
            </w:pPr>
            <w:r>
              <w:rPr>
                <w:spacing w:val="-1"/>
              </w:rPr>
              <w:t>235.14%</w:t>
            </w:r>
          </w:p>
        </w:tc>
      </w:tr>
      <w:tr>
        <w:trPr>
          <w:trHeight w:val="411" w:hRule="atLeast"/>
        </w:trPr>
        <w:tc>
          <w:tcPr>
            <w:shd w:val="clear" w:fill="C0C0C0"/>
            <w:tcW w:w="2883" w:type="dxa"/>
            <w:vAlign w:val="top"/>
          </w:tcPr>
          <w:p>
            <w:pPr>
              <w:pStyle w:val="TableText"/>
              <w:ind w:left="861"/>
              <w:spacing w:before="128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</w:rPr>
              <w:t>债务转贷收入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471"/>
              <w:spacing w:before="153" w:line="185" w:lineRule="auto"/>
              <w:rPr/>
            </w:pPr>
            <w:r>
              <w:rPr>
                <w:spacing w:val="-4"/>
              </w:rPr>
              <w:t>114286</w:t>
            </w:r>
          </w:p>
        </w:tc>
        <w:tc>
          <w:tcPr>
            <w:tcW w:w="15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4" w:type="dxa"/>
            <w:vAlign w:val="top"/>
          </w:tcPr>
          <w:p>
            <w:pPr>
              <w:pStyle w:val="TableText"/>
              <w:ind w:left="411"/>
              <w:spacing w:before="153" w:line="185" w:lineRule="auto"/>
              <w:rPr/>
            </w:pPr>
            <w:r>
              <w:rPr>
                <w:spacing w:val="-4"/>
              </w:rPr>
              <w:t>112735</w:t>
            </w:r>
          </w:p>
        </w:tc>
        <w:tc>
          <w:tcPr>
            <w:tcW w:w="13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84"/>
              <w:spacing w:before="120"/>
              <w:rPr/>
            </w:pPr>
            <w:r>
              <w:rPr>
                <w:spacing w:val="-1"/>
              </w:rPr>
              <w:t>-1.36%</w:t>
            </w:r>
          </w:p>
        </w:tc>
      </w:tr>
      <w:tr>
        <w:trPr>
          <w:trHeight w:val="411" w:hRule="atLeast"/>
        </w:trPr>
        <w:tc>
          <w:tcPr>
            <w:shd w:val="clear" w:fill="C0C0C0"/>
            <w:tcW w:w="2883" w:type="dxa"/>
            <w:vAlign w:val="top"/>
          </w:tcPr>
          <w:p>
            <w:pPr>
              <w:pStyle w:val="TableText"/>
              <w:ind w:left="666"/>
              <w:spacing w:before="129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</w:rPr>
              <w:t>政府性基金调入资金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567"/>
              <w:spacing w:before="155" w:line="184" w:lineRule="auto"/>
              <w:rPr/>
            </w:pPr>
            <w:r>
              <w:rPr>
                <w:spacing w:val="-3"/>
              </w:rPr>
              <w:t>5703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526"/>
              <w:spacing w:before="154" w:line="185" w:lineRule="auto"/>
              <w:rPr/>
            </w:pPr>
            <w:r>
              <w:rPr>
                <w:spacing w:val="-5"/>
              </w:rPr>
              <w:t>11883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502"/>
              <w:spacing w:before="155" w:line="184" w:lineRule="auto"/>
              <w:rPr/>
            </w:pPr>
            <w:r>
              <w:rPr>
                <w:spacing w:val="-2"/>
              </w:rPr>
              <w:t>8244</w:t>
            </w:r>
          </w:p>
        </w:tc>
        <w:tc>
          <w:tcPr>
            <w:tcW w:w="1323" w:type="dxa"/>
            <w:vAlign w:val="top"/>
          </w:tcPr>
          <w:p>
            <w:pPr>
              <w:pStyle w:val="TableText"/>
              <w:ind w:left="359"/>
              <w:spacing w:before="122"/>
              <w:rPr/>
            </w:pPr>
            <w:r>
              <w:rPr>
                <w:spacing w:val="-2"/>
              </w:rPr>
              <w:t>69.38%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85"/>
              <w:spacing w:before="122"/>
              <w:rPr/>
            </w:pPr>
            <w:r>
              <w:rPr>
                <w:spacing w:val="-1"/>
              </w:rPr>
              <w:t>44.56%</w:t>
            </w:r>
          </w:p>
        </w:tc>
      </w:tr>
      <w:tr>
        <w:trPr>
          <w:trHeight w:val="421" w:hRule="atLeast"/>
        </w:trPr>
        <w:tc>
          <w:tcPr>
            <w:shd w:val="clear" w:fill="C0C0C0"/>
            <w:tcW w:w="2883" w:type="dxa"/>
            <w:vAlign w:val="top"/>
          </w:tcPr>
          <w:p>
            <w:pPr>
              <w:pStyle w:val="TableText"/>
              <w:ind w:left="472"/>
              <w:spacing w:before="129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"/>
              </w:rPr>
              <w:t>政府性基金预算收入总计</w:t>
            </w:r>
          </w:p>
        </w:tc>
        <w:tc>
          <w:tcPr>
            <w:shd w:val="clear" w:fill="FFFF00"/>
            <w:tcW w:w="1536" w:type="dxa"/>
            <w:vAlign w:val="top"/>
          </w:tcPr>
          <w:p>
            <w:pPr>
              <w:pStyle w:val="TableText"/>
              <w:ind w:left="458"/>
              <w:spacing w:before="156" w:line="184" w:lineRule="auto"/>
              <w:rPr/>
            </w:pPr>
            <w:r>
              <w:rPr>
                <w:spacing w:val="-2"/>
              </w:rPr>
              <w:t>252855</w:t>
            </w:r>
          </w:p>
        </w:tc>
        <w:tc>
          <w:tcPr>
            <w:shd w:val="clear" w:fill="FFFF00"/>
            <w:tcW w:w="1536" w:type="dxa"/>
            <w:vAlign w:val="top"/>
          </w:tcPr>
          <w:p>
            <w:pPr>
              <w:pStyle w:val="TableText"/>
              <w:ind w:left="461"/>
              <w:spacing w:before="156" w:line="184" w:lineRule="auto"/>
              <w:rPr/>
            </w:pPr>
            <w:r>
              <w:rPr>
                <w:spacing w:val="-2"/>
              </w:rPr>
              <w:t>274035</w:t>
            </w:r>
          </w:p>
        </w:tc>
        <w:tc>
          <w:tcPr>
            <w:shd w:val="clear" w:fill="FFFF00"/>
            <w:tcW w:w="1404" w:type="dxa"/>
            <w:vAlign w:val="top"/>
          </w:tcPr>
          <w:p>
            <w:pPr>
              <w:pStyle w:val="TableText"/>
              <w:ind w:left="398"/>
              <w:spacing w:before="156" w:line="184" w:lineRule="auto"/>
              <w:rPr/>
            </w:pPr>
            <w:r>
              <w:rPr>
                <w:spacing w:val="-2"/>
              </w:rPr>
              <w:t>225544</w:t>
            </w:r>
          </w:p>
        </w:tc>
        <w:tc>
          <w:tcPr>
            <w:shd w:val="clear" w:fill="FFFF00"/>
            <w:tcW w:w="1323" w:type="dxa"/>
            <w:vAlign w:val="top"/>
          </w:tcPr>
          <w:p>
            <w:pPr>
              <w:pStyle w:val="TableText"/>
              <w:ind w:left="358"/>
              <w:spacing w:before="123"/>
              <w:rPr/>
            </w:pPr>
            <w:r>
              <w:rPr>
                <w:spacing w:val="-1"/>
              </w:rPr>
              <w:t>82.30%</w:t>
            </w:r>
          </w:p>
        </w:tc>
        <w:tc>
          <w:tcPr>
            <w:shd w:val="clear" w:fill="FFFF00"/>
            <w:tcW w:w="1385" w:type="dxa"/>
            <w:vAlign w:val="top"/>
          </w:tcPr>
          <w:p>
            <w:pPr>
              <w:pStyle w:val="TableText"/>
              <w:ind w:left="328"/>
              <w:spacing w:before="123"/>
              <w:rPr/>
            </w:pPr>
            <w:r>
              <w:rPr>
                <w:spacing w:val="-1"/>
              </w:rPr>
              <w:t>-10.80%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5" w:h="16837"/>
      <w:pgMar w:top="1134" w:right="1095" w:bottom="0" w:left="727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dcterms:created xsi:type="dcterms:W3CDTF">2024-11-14T15:26:12Z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2024-11-14T15:26:24</vt:filetime>
  </property>
</Properties>
</file>