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D27A">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上犹县</w:t>
      </w:r>
      <w:r>
        <w:rPr>
          <w:rFonts w:hint="eastAsia" w:ascii="宋体" w:hAnsi="宋体" w:eastAsia="宋体" w:cs="宋体"/>
          <w:b/>
          <w:bCs/>
          <w:sz w:val="44"/>
          <w:szCs w:val="44"/>
          <w:lang w:eastAsia="zh-CN"/>
        </w:rPr>
        <w:t>2023</w:t>
      </w:r>
      <w:r>
        <w:rPr>
          <w:rFonts w:hint="eastAsia" w:ascii="宋体" w:hAnsi="宋体" w:eastAsia="宋体" w:cs="宋体"/>
          <w:b/>
          <w:bCs/>
          <w:sz w:val="44"/>
          <w:szCs w:val="44"/>
        </w:rPr>
        <w:t>年度预算绩效管理</w:t>
      </w:r>
    </w:p>
    <w:p w14:paraId="7D3336F9">
      <w:pPr>
        <w:jc w:val="center"/>
        <w:rPr>
          <w:rFonts w:ascii="宋体" w:hAnsi="宋体" w:eastAsia="宋体" w:cs="宋体"/>
          <w:b/>
          <w:bCs/>
          <w:sz w:val="44"/>
          <w:szCs w:val="44"/>
        </w:rPr>
      </w:pPr>
      <w:r>
        <w:rPr>
          <w:rFonts w:hint="eastAsia" w:ascii="宋体" w:hAnsi="宋体" w:eastAsia="宋体" w:cs="宋体"/>
          <w:b/>
          <w:bCs/>
          <w:sz w:val="44"/>
          <w:szCs w:val="44"/>
        </w:rPr>
        <w:t>工作情况总结</w:t>
      </w:r>
    </w:p>
    <w:p w14:paraId="6B438B6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rPr>
      </w:pPr>
      <w:r>
        <w:rPr>
          <w:rFonts w:hint="eastAsia" w:ascii="仿宋" w:hAnsi="仿宋" w:eastAsia="仿宋"/>
          <w:lang w:eastAsia="zh-CN"/>
        </w:rPr>
        <w:t>2023</w:t>
      </w:r>
      <w:r>
        <w:rPr>
          <w:rFonts w:hint="eastAsia" w:ascii="仿宋" w:hAnsi="仿宋" w:eastAsia="仿宋"/>
        </w:rPr>
        <w:t>年，</w:t>
      </w:r>
      <w:r>
        <w:rPr>
          <w:rFonts w:hint="eastAsia" w:ascii="仿宋_GB2312" w:eastAsia="仿宋_GB2312"/>
        </w:rPr>
        <w:t>在省、市财政部门的关心指导下，在局党组的正确领导下，根据省、市相关工作部署，结合县工作实际，上犹县积极推动财政预算绩效管理工作，增强各部门（单位）财政资金支出绩效意识，提高财政资源配置和使用效率，稳步推进全方位、全过程、全覆盖的预算绩效管理体系建设。</w:t>
      </w:r>
    </w:p>
    <w:p w14:paraId="0C14E52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bCs/>
        </w:rPr>
      </w:pPr>
      <w:r>
        <w:rPr>
          <w:rFonts w:hint="eastAsia" w:ascii="仿宋_GB2312" w:eastAsia="仿宋_GB2312"/>
          <w:b/>
          <w:bCs/>
        </w:rPr>
        <w:t>基本工作情况</w:t>
      </w:r>
    </w:p>
    <w:p w14:paraId="3167F2F2">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bCs/>
        </w:rPr>
      </w:pPr>
      <w:r>
        <w:rPr>
          <w:rFonts w:hint="eastAsia" w:ascii="仿宋_GB2312" w:eastAsia="仿宋_GB2312"/>
          <w:b/>
          <w:bCs/>
        </w:rPr>
        <w:t>组织保障</w:t>
      </w:r>
    </w:p>
    <w:p w14:paraId="03225B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rPr>
      </w:pPr>
      <w:r>
        <w:rPr>
          <w:rFonts w:hint="eastAsia" w:ascii="仿宋_GB2312" w:eastAsia="仿宋_GB2312"/>
        </w:rPr>
        <w:t>结合上级机构改革，上犹县财政局设立了监督评价股，具体负责上犹县预算绩效管理工作，同时，局内成立了由局长担任组长的预算绩效管理工作领导小组，负责组织、沟通、协调全县预算绩效管理工作。</w:t>
      </w:r>
    </w:p>
    <w:p w14:paraId="3ED1486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bCs/>
        </w:rPr>
      </w:pPr>
      <w:r>
        <w:rPr>
          <w:rFonts w:hint="eastAsia" w:ascii="仿宋_GB2312" w:eastAsia="仿宋_GB2312"/>
          <w:b/>
          <w:bCs/>
        </w:rPr>
        <w:t>（二）制度建设</w:t>
      </w:r>
    </w:p>
    <w:p w14:paraId="7D87B9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rPr>
      </w:pPr>
      <w:r>
        <w:rPr>
          <w:rFonts w:hint="eastAsia" w:ascii="仿宋_GB2312" w:eastAsia="仿宋_GB2312"/>
        </w:rPr>
        <w:t>1.下发县预算绩效管理指导性文件。结合中央、省、市精神，中共上犹县委 上犹县人民政府出台了《关于全面实施预算绩效管理的实施意见》（上发【2019】12号），从战略层面指导、规范我县</w:t>
      </w:r>
      <w:r>
        <w:rPr>
          <w:rFonts w:hint="eastAsia" w:ascii="仿宋" w:hAnsi="仿宋" w:eastAsia="仿宋"/>
        </w:rPr>
        <w:t>构建全方位预算绩效管理格局、建立全过程预算绩效管理链条、完善全覆盖预算绩效管理体系，有力推进绩效管理覆盖所有财政资金，实现预算和绩效管理一体化，形成“花钱必问效、无效必问责”的良性机制，着力提高财政资源配置效率和使用效益，全面提升预算管理水平和政策实施效果。</w:t>
      </w:r>
    </w:p>
    <w:p w14:paraId="29503E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rPr>
      </w:pPr>
      <w:r>
        <w:rPr>
          <w:rFonts w:hint="eastAsia" w:ascii="仿宋_GB2312" w:eastAsia="仿宋_GB2312"/>
        </w:rPr>
        <w:t>2.加强预算绩效管理工作规划。下发了《关于贯彻落实&lt;中共上犹县委上犹县人民政府关于全面实施预算绩效管理的实施意见&gt;的通知》（上财发〔2020〕7号），拟定了上犹县预算绩效管理工作推进线路图，从加强预算绩效管理基础建设、抓好预算绩效管理重点环节、健全预算绩效管理推进机制等方面，明确了部门职责、工作任务和要求以及完成时间节点。</w:t>
      </w:r>
    </w:p>
    <w:p w14:paraId="28243B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rPr>
      </w:pPr>
      <w:r>
        <w:rPr>
          <w:rFonts w:hint="eastAsia" w:ascii="仿宋_GB2312" w:eastAsia="仿宋_GB2312"/>
        </w:rPr>
        <w:t>3.夯实预算绩效管理工作基础。一是下达了《上犹县预算绩效管理暂行办法》（上财发【2020】24号）、《关于印发&lt;上犹县本级支出事前绩效评估暂行办法&gt;的通知》（上财发【</w:t>
      </w:r>
      <w:r>
        <w:rPr>
          <w:rFonts w:hint="eastAsia" w:ascii="仿宋_GB2312" w:eastAsia="仿宋_GB2312"/>
          <w:lang w:eastAsia="zh-CN"/>
        </w:rPr>
        <w:t>2023</w:t>
      </w:r>
      <w:r>
        <w:rPr>
          <w:rFonts w:hint="eastAsia" w:ascii="仿宋_GB2312" w:eastAsia="仿宋_GB2312"/>
        </w:rPr>
        <w:t>】27号）、《上犹县政府采购项目绩效评价暂行办法》（上财发【2020】35号）等管理办法，使我县预算绩效管理工作有规可依，二是下发了我局预算绩效管理内部工作规程（上财发[2020]8号），这厘清局内部相关股室之间的工作边界、明确职责分工，进一步加强工作配合、形成工作合力。三是印发《关于印发&lt;推进全县预算绩效管理提质增效工作方案&gt;的通知》（上财发【</w:t>
      </w:r>
      <w:r>
        <w:rPr>
          <w:rFonts w:hint="eastAsia" w:ascii="仿宋_GB2312" w:eastAsia="仿宋_GB2312"/>
          <w:lang w:eastAsia="zh-CN"/>
        </w:rPr>
        <w:t>2023</w:t>
      </w:r>
      <w:r>
        <w:rPr>
          <w:rFonts w:hint="eastAsia" w:ascii="仿宋_GB2312" w:eastAsia="仿宋_GB2312"/>
        </w:rPr>
        <w:t>】21号），进一步明确预算绩效目标设置、项目监控和评价管理，强化结果运用和追责问责等。</w:t>
      </w:r>
    </w:p>
    <w:p w14:paraId="4857D6B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lang w:val="en-US" w:eastAsia="zh-CN"/>
        </w:rPr>
      </w:pPr>
      <w:r>
        <w:rPr>
          <w:rFonts w:hint="eastAsia" w:ascii="仿宋_GB2312" w:eastAsia="仿宋_GB2312"/>
          <w:lang w:val="en-US" w:eastAsia="zh-CN"/>
        </w:rPr>
        <w:t>4、细化预算绩效管理全过程制度。按照建立全方位、全过程、全覆盖预算绩效管理体系的要求，印发了                         预算绩效目标、事前绩效评估、绩效运行监控和绩效评价管理结果应用等管理办法。</w:t>
      </w:r>
    </w:p>
    <w:p w14:paraId="7FDE2B9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rPr>
      </w:pPr>
      <w:r>
        <w:rPr>
          <w:rFonts w:hint="eastAsia" w:ascii="仿宋_GB2312" w:eastAsia="仿宋_GB2312"/>
          <w:b/>
          <w:bCs/>
        </w:rPr>
        <w:t>（三）</w:t>
      </w:r>
      <w:r>
        <w:rPr>
          <w:rFonts w:hint="eastAsia" w:ascii="仿宋" w:hAnsi="仿宋" w:eastAsia="仿宋"/>
          <w:b/>
        </w:rPr>
        <w:t>开展事前绩效评估</w:t>
      </w:r>
    </w:p>
    <w:p w14:paraId="77C8B20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bCs/>
        </w:rPr>
      </w:pPr>
      <w:r>
        <w:rPr>
          <w:rFonts w:hint="eastAsia" w:ascii="仿宋" w:hAnsi="仿宋" w:eastAsia="仿宋"/>
        </w:rPr>
        <w:t>结合各预算单位编制2023年县本级预算及2023-2025年部门支出规划，上犹县财政局下达了《关于做好2023年县本级项目支出事前绩效评估的通知》，要求各预算单位根据上犹县本级支出事前绩效评估暂行办法和推进全县预算绩效管理提质增效工作方案，</w:t>
      </w:r>
      <w:r>
        <w:rPr>
          <w:rFonts w:hint="eastAsia" w:ascii="仿宋_GB2312" w:hAnsi="仿宋_GB2312" w:eastAsia="仿宋_GB2312" w:cs="仿宋_GB2312"/>
        </w:rPr>
        <w:t>着力推动事前绩效评估，增强决策科学性。明确除应急、救灾等特殊事项以及上级党委、政府明文规定的政策和项目外，主管部门对拟新出台重大政策和新增重大项目（涉及金额400万元以上）、年度预算增幅30％以上或增加金额400万元以上的延续性项目、拟延续执行三年以上的项目，必须开展事前绩效评估。并对主管部门的评估结果进行审核，审核和评估结果作为相关项目纳入项目库及预算安排的重要参考依据。</w:t>
      </w:r>
    </w:p>
    <w:p w14:paraId="612E0FB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b/>
        </w:rPr>
      </w:pPr>
      <w:r>
        <w:rPr>
          <w:rFonts w:hint="eastAsia" w:ascii="仿宋_GB2312" w:hAnsi="仿宋_GB2312" w:eastAsia="仿宋_GB2312" w:cs="仿宋_GB2312"/>
          <w:b/>
        </w:rPr>
        <w:t>（四）绩效目标管理</w:t>
      </w:r>
    </w:p>
    <w:p w14:paraId="1B48CB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olor w:val="FF0000"/>
        </w:rPr>
      </w:pPr>
      <w:r>
        <w:rPr>
          <w:rFonts w:hint="eastAsia" w:ascii="仿宋_GB2312" w:hAnsi="仿宋_GB2312" w:eastAsia="仿宋_GB2312" w:cs="仿宋_GB2312"/>
        </w:rPr>
        <w:t>严把绩效目标编审，增强预算安排精准性，将绩效目标设置作为预算安排的前置条件，绩效目标与预算相匹配、与财力相适应。在布置预算编制工作时，要求主管部门编制年度部门预算、项目预算、转移支付预算，以及年度预算执行中申请追加预算时，均应编制绩效目标，并与预算需求同步申报。财政部门逐一审核合格后方可进入项目库，对没有编制绩效目标或绩效目标不合理、绩效指标缺失模糊等的项目不得准予入库，不得安排预算。2023年入库项目1377个。项目支出需衔接指标才能拨付资金，部门预算项目全部纳入绩效目标管理。2023年县级项目需先做绩效目标，审核入库，预算批复后安排资金拨付。其中：</w:t>
      </w:r>
      <w:r>
        <w:rPr>
          <w:rFonts w:hint="eastAsia" w:ascii="仿宋_GB2312" w:hAnsi="仿宋_GB2312" w:eastAsia="仿宋_GB2312" w:cs="仿宋_GB2312"/>
          <w:lang w:eastAsia="zh-CN"/>
        </w:rPr>
        <w:t>2023</w:t>
      </w:r>
      <w:r>
        <w:rPr>
          <w:rFonts w:hint="eastAsia" w:ascii="仿宋_GB2312" w:hAnsi="仿宋_GB2312" w:eastAsia="仿宋_GB2312" w:cs="仿宋_GB2312"/>
        </w:rPr>
        <w:t>年财政批复部门整体支出绩效目标72个，项目支出绩效目标1168个，县级项目金额64561.83万元。</w:t>
      </w:r>
    </w:p>
    <w:p w14:paraId="2A53BBB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b/>
        </w:rPr>
      </w:pPr>
      <w:r>
        <w:rPr>
          <w:rFonts w:hint="eastAsia" w:ascii="仿宋_GB2312" w:hAnsi="仿宋_GB2312" w:eastAsia="仿宋_GB2312" w:cs="仿宋_GB2312"/>
          <w:b/>
        </w:rPr>
        <w:t>（五）绩效监控管理</w:t>
      </w:r>
    </w:p>
    <w:p w14:paraId="4BDAA50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做实事中绩效监控，增强预算执行有效性。上犹县财政局分别下达了《关于做好</w:t>
      </w:r>
      <w:r>
        <w:rPr>
          <w:rFonts w:hint="eastAsia" w:ascii="仿宋_GB2312" w:hAnsi="仿宋_GB2312" w:eastAsia="仿宋_GB2312" w:cs="仿宋_GB2312"/>
          <w:lang w:eastAsia="zh-CN"/>
        </w:rPr>
        <w:t>2023</w:t>
      </w:r>
      <w:r>
        <w:rPr>
          <w:rFonts w:hint="eastAsia" w:ascii="仿宋_GB2312" w:hAnsi="仿宋_GB2312" w:eastAsia="仿宋_GB2312" w:cs="仿宋_GB2312"/>
        </w:rPr>
        <w:t>年度绩效运行监控工作的通知》（上财发【</w:t>
      </w:r>
      <w:r>
        <w:rPr>
          <w:rFonts w:hint="eastAsia" w:ascii="仿宋_GB2312" w:hAnsi="仿宋_GB2312" w:eastAsia="仿宋_GB2312" w:cs="仿宋_GB2312"/>
          <w:lang w:eastAsia="zh-CN"/>
        </w:rPr>
        <w:t>2023</w:t>
      </w:r>
      <w:r>
        <w:rPr>
          <w:rFonts w:hint="eastAsia" w:ascii="仿宋_GB2312" w:hAnsi="仿宋_GB2312" w:eastAsia="仿宋_GB2312" w:cs="仿宋_GB2312"/>
        </w:rPr>
        <w:t>】</w:t>
      </w:r>
      <w:r>
        <w:rPr>
          <w:rFonts w:hint="eastAsia" w:ascii="仿宋_GB2312" w:hAnsi="仿宋_GB2312" w:eastAsia="仿宋_GB2312" w:cs="仿宋_GB2312"/>
          <w:lang w:val="en-US" w:eastAsia="zh-CN"/>
        </w:rPr>
        <w:t>18</w:t>
      </w:r>
      <w:r>
        <w:rPr>
          <w:rFonts w:hint="eastAsia" w:ascii="仿宋_GB2312" w:hAnsi="仿宋_GB2312" w:eastAsia="仿宋_GB2312" w:cs="仿宋_GB2312"/>
        </w:rPr>
        <w:t>号），要求主管部门组织对本部门整体支出、项目支出、管理的转移支付开展预算执行情况与绩效目标实现程度“双监控”。上半年每季度对绩效目标实现程度实行一次监控，以提示警示为主；三季度在开展监控的同时，以纠偏纠错和调整处置为主；四季度每月开展监控，以督促完成支出预算、实现既定绩效目标为主。监控结果用于当年预算调整，并与下年预算安排挂钩。同时，根据上犹县预算绩效管理暂行办法，</w:t>
      </w:r>
      <w:r>
        <w:rPr>
          <w:rFonts w:hint="eastAsia" w:ascii="仿宋" w:hAnsi="仿宋" w:eastAsia="仿宋"/>
        </w:rPr>
        <w:t>预算部门（单位）要重点选择当年项目预算中通过绩效目标评审的项目和上年结转的跨年度项目，对其预算执行过程中的项目管理和目标要求的完成情况（目标保障）、目标实现程度、目标偏差和纠偏情况等进行跟踪。</w:t>
      </w:r>
      <w:r>
        <w:rPr>
          <w:rFonts w:hint="eastAsia" w:ascii="仿宋_GB2312" w:hAnsi="仿宋_GB2312" w:eastAsia="仿宋_GB2312" w:cs="仿宋_GB2312"/>
        </w:rPr>
        <w:t>根据省财政厅统一部署，在预算一体化系统，</w:t>
      </w:r>
      <w:r>
        <w:rPr>
          <w:rFonts w:hint="eastAsia" w:ascii="仿宋_GB2312" w:hAnsi="仿宋_GB2312" w:eastAsia="仿宋_GB2312" w:cs="仿宋_GB2312"/>
          <w:lang w:eastAsia="zh-CN"/>
        </w:rPr>
        <w:t>2023</w:t>
      </w:r>
      <w:r>
        <w:rPr>
          <w:rFonts w:hint="eastAsia" w:ascii="仿宋_GB2312" w:hAnsi="仿宋_GB2312" w:eastAsia="仿宋_GB2312" w:cs="仿宋_GB2312"/>
        </w:rPr>
        <w:t>年对全县7</w:t>
      </w:r>
      <w:r>
        <w:rPr>
          <w:rFonts w:hint="eastAsia" w:ascii="仿宋_GB2312" w:hAnsi="仿宋_GB2312" w:eastAsia="仿宋_GB2312" w:cs="仿宋_GB2312"/>
          <w:lang w:val="en-US" w:eastAsia="zh-CN"/>
        </w:rPr>
        <w:t>0</w:t>
      </w:r>
      <w:r>
        <w:rPr>
          <w:rFonts w:hint="eastAsia" w:ascii="仿宋_GB2312" w:hAnsi="仿宋_GB2312" w:eastAsia="仿宋_GB2312" w:cs="仿宋_GB2312"/>
        </w:rPr>
        <w:t>个部门整体支出，对省财政厅下达</w:t>
      </w:r>
      <w:r>
        <w:rPr>
          <w:rFonts w:hint="eastAsia" w:ascii="仿宋_GB2312" w:hAnsi="仿宋_GB2312" w:eastAsia="仿宋_GB2312" w:cs="仿宋_GB2312"/>
          <w:lang w:eastAsia="zh-CN"/>
        </w:rPr>
        <w:t>的</w:t>
      </w:r>
      <w:r>
        <w:rPr>
          <w:rFonts w:hint="eastAsia" w:ascii="仿宋_GB2312" w:hAnsi="仿宋_GB2312" w:eastAsia="仿宋_GB2312" w:cs="仿宋_GB2312"/>
        </w:rPr>
        <w:t>项目支出进行了5次监控。县财政部门抽取上犹县工业和信息化局企业补助及奖励奖金、上犹县文化广电新闻出版旅游局2023年客家文化生态保护实验区验收经费</w:t>
      </w:r>
      <w:r>
        <w:rPr>
          <w:rFonts w:hint="eastAsia" w:ascii="仿宋_GB2312" w:hAnsi="仿宋_GB2312" w:eastAsia="仿宋_GB2312" w:cs="仿宋_GB2312"/>
          <w:lang w:eastAsia="zh-CN"/>
        </w:rPr>
        <w:t>和</w:t>
      </w:r>
      <w:r>
        <w:rPr>
          <w:rFonts w:hint="eastAsia" w:ascii="仿宋_GB2312" w:hAnsi="仿宋_GB2312" w:eastAsia="仿宋_GB2312" w:cs="仿宋_GB2312"/>
        </w:rPr>
        <w:t>上犹县</w:t>
      </w:r>
      <w:r>
        <w:rPr>
          <w:rFonts w:hint="eastAsia" w:ascii="仿宋_GB2312" w:hAnsi="仿宋_GB2312" w:eastAsia="仿宋_GB2312" w:cs="仿宋_GB2312"/>
          <w:lang w:eastAsia="zh-CN"/>
        </w:rPr>
        <w:t>就业创业服务中心</w:t>
      </w:r>
      <w:r>
        <w:rPr>
          <w:rFonts w:hint="eastAsia" w:ascii="仿宋_GB2312" w:hAnsi="仿宋_GB2312" w:eastAsia="仿宋_GB2312" w:cs="仿宋_GB2312"/>
          <w:lang w:val="en-US" w:eastAsia="zh-CN"/>
        </w:rPr>
        <w:t>2023年普惠金融发展专项资金</w:t>
      </w:r>
      <w:r>
        <w:rPr>
          <w:rFonts w:hint="eastAsia" w:ascii="仿宋_GB2312" w:hAnsi="仿宋_GB2312" w:eastAsia="仿宋_GB2312" w:cs="仿宋_GB2312"/>
        </w:rPr>
        <w:t>项目等</w:t>
      </w:r>
      <w:r>
        <w:rPr>
          <w:rFonts w:hint="eastAsia" w:ascii="仿宋_GB2312" w:hAnsi="仿宋_GB2312" w:eastAsia="仿宋_GB2312" w:cs="仿宋_GB2312"/>
          <w:lang w:val="en-US" w:eastAsia="zh-CN"/>
        </w:rPr>
        <w:t>10</w:t>
      </w:r>
      <w:r>
        <w:rPr>
          <w:rFonts w:hint="eastAsia" w:ascii="仿宋_GB2312" w:hAnsi="仿宋_GB2312" w:eastAsia="仿宋_GB2312" w:cs="仿宋_GB2312"/>
        </w:rPr>
        <w:t>个项目开展重点绩效监控。</w:t>
      </w:r>
    </w:p>
    <w:p w14:paraId="26BD842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b/>
        </w:rPr>
      </w:pPr>
      <w:r>
        <w:rPr>
          <w:rFonts w:hint="eastAsia" w:ascii="仿宋_GB2312" w:hAnsi="仿宋_GB2312" w:eastAsia="仿宋_GB2312" w:cs="仿宋_GB2312"/>
          <w:b/>
        </w:rPr>
        <w:t>（六）绩效评价工作开展情况</w:t>
      </w:r>
    </w:p>
    <w:p w14:paraId="00549D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rPr>
      </w:pPr>
      <w:r>
        <w:rPr>
          <w:rFonts w:hint="eastAsia" w:ascii="仿宋" w:hAnsi="仿宋" w:eastAsia="仿宋"/>
        </w:rPr>
        <w:t>上犹县财政局下发《关于开展202</w:t>
      </w:r>
      <w:r>
        <w:rPr>
          <w:rFonts w:hint="eastAsia" w:ascii="仿宋" w:hAnsi="仿宋" w:eastAsia="仿宋"/>
          <w:lang w:val="en-US" w:eastAsia="zh-CN"/>
        </w:rPr>
        <w:t>2</w:t>
      </w:r>
      <w:r>
        <w:rPr>
          <w:rFonts w:hint="eastAsia" w:ascii="仿宋" w:hAnsi="仿宋" w:eastAsia="仿宋"/>
        </w:rPr>
        <w:t>年度县本级预算项目和部门整体支出绩效评价工作的通知》（上财发[</w:t>
      </w:r>
      <w:r>
        <w:rPr>
          <w:rFonts w:hint="eastAsia" w:ascii="仿宋" w:hAnsi="仿宋" w:eastAsia="仿宋"/>
          <w:lang w:eastAsia="zh-CN"/>
        </w:rPr>
        <w:t>2023</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号），由</w:t>
      </w:r>
      <w:r>
        <w:rPr>
          <w:rFonts w:hint="eastAsia" w:ascii="仿宋_GB2312" w:hAnsi="仿宋_GB2312" w:eastAsia="仿宋_GB2312" w:cs="仿宋_GB2312"/>
        </w:rPr>
        <w:t>主管部门组织开展单位自评和部门整体支出自评，做到预算部门、项目全覆盖，同时会同财政部门对归口管理的所有转移支付资金开展绩效评价，并将评价报告报送财政部门。财政部门在部门自评的基础上，</w:t>
      </w:r>
      <w:r>
        <w:rPr>
          <w:rFonts w:hint="eastAsia" w:ascii="仿宋_GB2312" w:hAnsi="仿宋_GB2312" w:eastAsia="仿宋_GB2312" w:cs="仿宋_GB2312"/>
          <w:lang w:eastAsia="zh-CN"/>
        </w:rPr>
        <w:t>2023</w:t>
      </w:r>
      <w:r>
        <w:rPr>
          <w:rFonts w:hint="eastAsia" w:ascii="仿宋_GB2312" w:hAnsi="仿宋_GB2312" w:eastAsia="仿宋_GB2312" w:cs="仿宋_GB2312"/>
        </w:rPr>
        <w:t>年抽取了10个部门整体支出和10个重大政策（项目）开展财政评价。下发了《上犹县财政局关于开展财政资金绩效自评抽查复核的通知》，按股室项目不低于20%比例抽查部分部门预算项目自评表，并出具上犹县财政局财政资金绩效自评抽查复核审核意见。</w:t>
      </w:r>
    </w:p>
    <w:p w14:paraId="0B368DC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rPr>
      </w:pPr>
      <w:r>
        <w:rPr>
          <w:rFonts w:hint="eastAsia" w:ascii="仿宋" w:hAnsi="仿宋" w:eastAsia="仿宋"/>
          <w:b/>
        </w:rPr>
        <w:t>（七）绩效结果应用</w:t>
      </w:r>
    </w:p>
    <w:p w14:paraId="691166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_GB2312"/>
          <w:lang w:eastAsia="zh-CN"/>
        </w:rPr>
      </w:pPr>
      <w:r>
        <w:rPr>
          <w:rFonts w:hint="eastAsia" w:ascii="仿宋" w:hAnsi="仿宋" w:eastAsia="仿宋"/>
        </w:rPr>
        <w:t>下发《关于编制2023年县本级预算及2023-2025年部门支出规划的通知》（上财发【</w:t>
      </w:r>
      <w:r>
        <w:rPr>
          <w:rFonts w:hint="eastAsia" w:ascii="仿宋" w:hAnsi="仿宋" w:eastAsia="仿宋"/>
          <w:lang w:eastAsia="zh-CN"/>
        </w:rPr>
        <w:t>202</w:t>
      </w:r>
      <w:r>
        <w:rPr>
          <w:rFonts w:hint="eastAsia" w:ascii="仿宋" w:hAnsi="仿宋" w:eastAsia="仿宋"/>
          <w:lang w:val="en-US" w:eastAsia="zh-CN"/>
        </w:rPr>
        <w:t>2</w:t>
      </w:r>
      <w:r>
        <w:rPr>
          <w:rFonts w:hint="eastAsia" w:ascii="仿宋" w:hAnsi="仿宋" w:eastAsia="仿宋"/>
        </w:rPr>
        <w:t>】30号），明确</w:t>
      </w:r>
      <w:r>
        <w:rPr>
          <w:rFonts w:hint="eastAsia" w:ascii="仿宋" w:hAnsi="仿宋" w:eastAsia="仿宋" w:cs="仿宋_GB2312"/>
        </w:rPr>
        <w:t>按照事前绩效评估管理办法要求，对新增重大政策和增支项目，组织开展部门事前绩效评估，将绩效评估结果作为申报预算的必备条件，</w:t>
      </w:r>
      <w:r>
        <w:rPr>
          <w:rFonts w:hint="eastAsia" w:ascii="仿宋" w:hAnsi="仿宋" w:eastAsia="仿宋" w:cs="仿宋_GB2312"/>
          <w:lang w:eastAsia="zh-CN"/>
        </w:rPr>
        <w:t>2023</w:t>
      </w:r>
      <w:r>
        <w:rPr>
          <w:rFonts w:hint="eastAsia" w:ascii="仿宋" w:hAnsi="仿宋" w:eastAsia="仿宋" w:cs="仿宋_GB2312"/>
        </w:rPr>
        <w:t>年根据事前绩效评估预算安排</w:t>
      </w:r>
      <w:r>
        <w:rPr>
          <w:rFonts w:hint="eastAsia" w:ascii="仿宋" w:hAnsi="仿宋" w:eastAsia="仿宋" w:cs="仿宋_GB2312"/>
          <w:lang w:eastAsia="zh-CN"/>
        </w:rPr>
        <w:t>上犹县</w:t>
      </w:r>
      <w:r>
        <w:rPr>
          <w:rFonts w:hint="eastAsia" w:ascii="仿宋" w:hAnsi="仿宋" w:eastAsia="仿宋" w:cs="仿宋_GB2312"/>
        </w:rPr>
        <w:t>林业局林业高质量发展工程项目</w:t>
      </w:r>
      <w:r>
        <w:rPr>
          <w:rFonts w:hint="eastAsia" w:ascii="仿宋" w:hAnsi="仿宋" w:eastAsia="仿宋" w:cs="仿宋_GB2312"/>
          <w:lang w:eastAsia="zh-CN"/>
        </w:rPr>
        <w:t>和</w:t>
      </w:r>
      <w:r>
        <w:rPr>
          <w:rFonts w:hint="eastAsia" w:ascii="仿宋" w:hAnsi="仿宋" w:eastAsia="仿宋" w:cs="仿宋_GB2312"/>
        </w:rPr>
        <w:t>上犹县水利局饮用水水源及供水保障工程</w:t>
      </w:r>
      <w:r>
        <w:rPr>
          <w:rFonts w:hint="eastAsia" w:ascii="仿宋" w:hAnsi="仿宋" w:eastAsia="仿宋" w:cs="仿宋_GB2312"/>
          <w:lang w:eastAsia="zh-CN"/>
        </w:rPr>
        <w:t>等</w:t>
      </w:r>
      <w:r>
        <w:rPr>
          <w:rFonts w:hint="eastAsia" w:ascii="仿宋" w:hAnsi="仿宋" w:eastAsia="仿宋" w:cs="仿宋_GB2312"/>
        </w:rPr>
        <w:t>，在预算一体化系统要按照绩效指标体系科学合理设立项目绩效目标和部门整体支出绩效目标，实现绩效目标与预算需求同申报，县财政部门以《关于批复</w:t>
      </w:r>
      <w:r>
        <w:rPr>
          <w:rFonts w:hint="eastAsia" w:ascii="仿宋" w:hAnsi="仿宋" w:eastAsia="仿宋" w:cs="仿宋_GB2312"/>
          <w:lang w:eastAsia="zh-CN"/>
        </w:rPr>
        <w:t>2023</w:t>
      </w:r>
      <w:r>
        <w:rPr>
          <w:rFonts w:hint="eastAsia" w:ascii="仿宋" w:hAnsi="仿宋" w:eastAsia="仿宋" w:cs="仿宋_GB2312"/>
        </w:rPr>
        <w:t>年部门预算的通知》（上财发【</w:t>
      </w:r>
      <w:r>
        <w:rPr>
          <w:rFonts w:hint="eastAsia" w:ascii="仿宋" w:hAnsi="仿宋" w:eastAsia="仿宋" w:cs="仿宋_GB2312"/>
          <w:lang w:eastAsia="zh-CN"/>
        </w:rPr>
        <w:t>2023</w:t>
      </w:r>
      <w:r>
        <w:rPr>
          <w:rFonts w:hint="eastAsia" w:ascii="仿宋" w:hAnsi="仿宋" w:eastAsia="仿宋" w:cs="仿宋_GB2312"/>
        </w:rPr>
        <w:t>】</w:t>
      </w:r>
      <w:r>
        <w:rPr>
          <w:rFonts w:hint="eastAsia" w:ascii="仿宋" w:hAnsi="仿宋" w:eastAsia="仿宋" w:cs="仿宋_GB2312"/>
          <w:lang w:val="en-US" w:eastAsia="zh-CN"/>
        </w:rPr>
        <w:t>1</w:t>
      </w:r>
      <w:r>
        <w:rPr>
          <w:rFonts w:hint="eastAsia" w:ascii="仿宋" w:hAnsi="仿宋" w:eastAsia="仿宋" w:cs="仿宋_GB2312"/>
        </w:rPr>
        <w:t>号）文件同时批复，加强事中绩效监控，对</w:t>
      </w:r>
      <w:r>
        <w:rPr>
          <w:rFonts w:hint="eastAsia" w:ascii="仿宋_GB2312" w:hAnsi="仿宋_GB2312" w:eastAsia="仿宋_GB2312" w:cs="仿宋_GB2312"/>
        </w:rPr>
        <w:t>上犹县工业和信息化局企业补助及奖励奖金、上犹县文化广电新闻出版旅游局2023年客家文化生态保护实验区验收经费</w:t>
      </w:r>
      <w:r>
        <w:rPr>
          <w:rFonts w:hint="eastAsia" w:ascii="仿宋_GB2312" w:hAnsi="仿宋_GB2312" w:eastAsia="仿宋_GB2312" w:cs="仿宋_GB2312"/>
          <w:lang w:eastAsia="zh-CN"/>
        </w:rPr>
        <w:t>进行监控</w:t>
      </w:r>
      <w:r>
        <w:rPr>
          <w:rFonts w:hint="eastAsia" w:ascii="仿宋" w:hAnsi="仿宋" w:eastAsia="仿宋" w:cs="仿宋_GB2312"/>
        </w:rPr>
        <w:t>，并对偏离情况和存在问题进行整改。严格绩效评价结果应用，将资金安排与执行进度、绩效评价、审计监督整改等相挂钩，对绩效好的项目优先保障，对低效无效项目一律削减或取消预算，</w:t>
      </w:r>
      <w:r>
        <w:rPr>
          <w:rFonts w:hint="eastAsia" w:ascii="仿宋" w:hAnsi="仿宋" w:eastAsia="仿宋" w:cs="仿宋_GB2312"/>
          <w:lang w:eastAsia="zh-CN"/>
        </w:rPr>
        <w:t>2023</w:t>
      </w:r>
      <w:r>
        <w:rPr>
          <w:rFonts w:hint="eastAsia" w:ascii="仿宋" w:hAnsi="仿宋" w:eastAsia="仿宋" w:cs="仿宋_GB2312"/>
        </w:rPr>
        <w:t>年通过绩效评价，对</w:t>
      </w:r>
      <w:r>
        <w:rPr>
          <w:rFonts w:hint="eastAsia" w:ascii="仿宋" w:hAnsi="仿宋" w:eastAsia="仿宋" w:cs="仿宋_GB2312"/>
          <w:lang w:eastAsia="zh-CN"/>
        </w:rPr>
        <w:t>天网与雪亮工程等项目</w:t>
      </w:r>
      <w:r>
        <w:rPr>
          <w:rFonts w:hint="eastAsia" w:ascii="仿宋" w:hAnsi="仿宋" w:eastAsia="仿宋" w:cs="仿宋_GB2312"/>
        </w:rPr>
        <w:t>增减预算进行了建议</w:t>
      </w:r>
      <w:r>
        <w:rPr>
          <w:rFonts w:hint="eastAsia" w:ascii="仿宋" w:hAnsi="仿宋" w:eastAsia="仿宋" w:cs="仿宋_GB2312"/>
          <w:lang w:eastAsia="zh-CN"/>
        </w:rPr>
        <w:t>。</w:t>
      </w:r>
    </w:p>
    <w:p w14:paraId="3749A7D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rPr>
      </w:pPr>
      <w:r>
        <w:rPr>
          <w:rFonts w:hint="eastAsia" w:ascii="仿宋" w:hAnsi="仿宋" w:eastAsia="仿宋"/>
          <w:b/>
        </w:rPr>
        <w:t>（八）纳入政府绩效考核情况</w:t>
      </w:r>
    </w:p>
    <w:p w14:paraId="4EEA8CB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rPr>
      </w:pPr>
      <w:r>
        <w:rPr>
          <w:rFonts w:hint="eastAsia" w:ascii="仿宋" w:hAnsi="仿宋" w:eastAsia="仿宋"/>
        </w:rPr>
        <w:t>中共上犹县委综合考核办公室关于印发《上犹县2023年度综合考核实施意见》及2个实施方案的通知 （上综考委字【2023】1号），将预算绩效结果纳入乡镇、县直各部门综合考核，充分压实各预算单位开展预算绩效管理工作的责任。</w:t>
      </w:r>
    </w:p>
    <w:p w14:paraId="35912CE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rPr>
      </w:pPr>
      <w:r>
        <w:rPr>
          <w:rFonts w:hint="eastAsia" w:ascii="仿宋" w:hAnsi="仿宋" w:eastAsia="仿宋"/>
          <w:b/>
        </w:rPr>
        <w:t>（九）绩效信息报送人大情况</w:t>
      </w:r>
    </w:p>
    <w:p w14:paraId="6D16E7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rPr>
      </w:pPr>
      <w:r>
        <w:rPr>
          <w:rFonts w:hint="eastAsia" w:ascii="仿宋" w:hAnsi="仿宋" w:eastAsia="仿宋"/>
        </w:rPr>
        <w:t>一是由上犹县财政局局长蔡联伟向人大作《关于上犹县202</w:t>
      </w:r>
      <w:r>
        <w:rPr>
          <w:rFonts w:hint="eastAsia" w:ascii="仿宋" w:hAnsi="仿宋" w:eastAsia="仿宋"/>
          <w:lang w:val="en-US" w:eastAsia="zh-CN"/>
        </w:rPr>
        <w:t>2</w:t>
      </w:r>
      <w:r>
        <w:rPr>
          <w:rFonts w:hint="eastAsia" w:ascii="仿宋" w:hAnsi="仿宋" w:eastAsia="仿宋"/>
        </w:rPr>
        <w:t>年财政预算执行情况和</w:t>
      </w:r>
      <w:r>
        <w:rPr>
          <w:rFonts w:hint="eastAsia" w:ascii="仿宋" w:hAnsi="仿宋" w:eastAsia="仿宋"/>
          <w:lang w:eastAsia="zh-CN"/>
        </w:rPr>
        <w:t>2023</w:t>
      </w:r>
      <w:r>
        <w:rPr>
          <w:rFonts w:hint="eastAsia" w:ascii="仿宋" w:hAnsi="仿宋" w:eastAsia="仿宋"/>
        </w:rPr>
        <w:t>年财政预算（草案）的报告》，把政府基金、专项债安排的上犹县</w:t>
      </w:r>
      <w:r>
        <w:rPr>
          <w:rFonts w:hint="eastAsia" w:ascii="仿宋" w:hAnsi="仿宋" w:eastAsia="仿宋"/>
          <w:lang w:eastAsia="zh-CN"/>
        </w:rPr>
        <w:t>妇保院整体迁建项目、上犹中等专业学校扩建工程三期建设项目</w:t>
      </w:r>
      <w:r>
        <w:rPr>
          <w:rFonts w:hint="eastAsia" w:ascii="仿宋" w:hAnsi="仿宋" w:eastAsia="仿宋"/>
        </w:rPr>
        <w:t>、</w:t>
      </w:r>
      <w:r>
        <w:rPr>
          <w:rFonts w:hint="eastAsia" w:ascii="仿宋" w:hAnsi="仿宋" w:eastAsia="仿宋"/>
          <w:lang w:eastAsia="zh-CN"/>
        </w:rPr>
        <w:t>2023</w:t>
      </w:r>
      <w:r>
        <w:rPr>
          <w:rFonts w:hint="eastAsia" w:ascii="仿宋" w:hAnsi="仿宋" w:eastAsia="仿宋"/>
        </w:rPr>
        <w:t>年老</w:t>
      </w:r>
      <w:r>
        <w:rPr>
          <w:rFonts w:hint="eastAsia" w:ascii="仿宋" w:hAnsi="仿宋" w:eastAsia="仿宋"/>
          <w:lang w:eastAsia="zh-CN"/>
        </w:rPr>
        <w:t>旧小区</w:t>
      </w:r>
      <w:r>
        <w:rPr>
          <w:rFonts w:hint="eastAsia" w:ascii="仿宋" w:hAnsi="仿宋" w:eastAsia="仿宋"/>
        </w:rPr>
        <w:t>改造项目、</w:t>
      </w:r>
      <w:r>
        <w:rPr>
          <w:rFonts w:hint="eastAsia" w:ascii="仿宋" w:hAnsi="仿宋" w:eastAsia="仿宋"/>
          <w:lang w:eastAsia="zh-CN"/>
        </w:rPr>
        <w:t>2023</w:t>
      </w:r>
      <w:r>
        <w:rPr>
          <w:rFonts w:hint="eastAsia" w:ascii="仿宋" w:hAnsi="仿宋" w:eastAsia="仿宋"/>
        </w:rPr>
        <w:t>年统筹整合资金推进高标准农田建设项目、上犹县</w:t>
      </w:r>
      <w:r>
        <w:rPr>
          <w:rFonts w:hint="eastAsia" w:ascii="仿宋" w:hAnsi="仿宋" w:eastAsia="仿宋"/>
          <w:lang w:eastAsia="zh-CN"/>
        </w:rPr>
        <w:t>乡村振兴点农业基础设施</w:t>
      </w:r>
      <w:r>
        <w:rPr>
          <w:rFonts w:hint="eastAsia" w:ascii="仿宋" w:hAnsi="仿宋" w:eastAsia="仿宋"/>
        </w:rPr>
        <w:t>项目、上犹县</w:t>
      </w:r>
      <w:r>
        <w:rPr>
          <w:rFonts w:hint="eastAsia" w:ascii="仿宋" w:hAnsi="仿宋" w:eastAsia="仿宋"/>
          <w:lang w:eastAsia="zh-CN"/>
        </w:rPr>
        <w:t>数字经济创新创业基础设施</w:t>
      </w:r>
      <w:r>
        <w:rPr>
          <w:rFonts w:hint="eastAsia" w:ascii="仿宋" w:hAnsi="仿宋" w:eastAsia="仿宋"/>
        </w:rPr>
        <w:t>项目绩效目标连同报人大审议，并专程行文《上犹县</w:t>
      </w:r>
      <w:r>
        <w:rPr>
          <w:rFonts w:hint="eastAsia" w:ascii="仿宋" w:hAnsi="仿宋" w:eastAsia="仿宋"/>
          <w:lang w:val="en-US" w:eastAsia="zh-CN"/>
        </w:rPr>
        <w:t>2022</w:t>
      </w:r>
      <w:r>
        <w:rPr>
          <w:rFonts w:hint="eastAsia" w:ascii="仿宋" w:hAnsi="仿宋" w:eastAsia="仿宋"/>
        </w:rPr>
        <w:t>年财政支出绩效评价结果工作的情况汇报》向人大报告202</w:t>
      </w:r>
      <w:r>
        <w:rPr>
          <w:rFonts w:hint="eastAsia" w:ascii="仿宋" w:hAnsi="仿宋" w:eastAsia="仿宋"/>
          <w:lang w:val="en-US" w:eastAsia="zh-CN"/>
        </w:rPr>
        <w:t>2</w:t>
      </w:r>
      <w:r>
        <w:rPr>
          <w:rFonts w:hint="eastAsia" w:ascii="仿宋" w:hAnsi="仿宋" w:eastAsia="仿宋"/>
        </w:rPr>
        <w:t>年财政绩效评价情况。</w:t>
      </w:r>
    </w:p>
    <w:p w14:paraId="73D1EB3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rPr>
      </w:pPr>
      <w:r>
        <w:rPr>
          <w:rFonts w:hint="eastAsia" w:ascii="仿宋" w:hAnsi="仿宋" w:eastAsia="仿宋"/>
          <w:b/>
        </w:rPr>
        <w:t>（十）绩效信息公开</w:t>
      </w:r>
    </w:p>
    <w:p w14:paraId="158D85F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rPr>
      </w:pPr>
      <w:r>
        <w:rPr>
          <w:rFonts w:hint="eastAsia" w:ascii="仿宋" w:hAnsi="仿宋" w:eastAsia="仿宋"/>
        </w:rPr>
        <w:t>县财政局把评价结果报送县政府、县人大，并在门户网站予以公开，按照要求，部门整体支出绩效目标、项目支出绩效目标随部门预算、决算一起公开。</w:t>
      </w:r>
    </w:p>
    <w:p w14:paraId="28BBF92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b/>
          <w:bCs/>
        </w:rPr>
      </w:pPr>
      <w:r>
        <w:rPr>
          <w:rFonts w:hint="eastAsia" w:ascii="仿宋" w:hAnsi="仿宋" w:eastAsia="仿宋"/>
          <w:b/>
          <w:bCs/>
        </w:rPr>
        <w:t>二、主要成效</w:t>
      </w:r>
    </w:p>
    <w:p w14:paraId="59EDF5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rPr>
      </w:pPr>
      <w:r>
        <w:rPr>
          <w:rFonts w:hint="eastAsia" w:ascii="仿宋" w:hAnsi="仿宋" w:eastAsia="仿宋"/>
        </w:rPr>
        <w:t>通过绩效评价机制，不断强化预算绩效管理，预算绩效管理理念从“重支出轻绩效”向“以绩效为导向”转变，预算绩效管理方式从单纯的事后评价向事前、事中、事后全过程管理转变，预算绩效评价规模从重点评价向全覆盖转变，预算绩效评价类型从项目评价向部门整体支出评价、财政政策绩效评价方面转变，初步建立了“事前有目标、事中有监控、事后有评价、结果有应用、应用有反馈”的常态化预算绩效管理体系，建立了“花钱必问效、无效必问责”机制，全县预算绩效管理取得了明显成效，政策导向和项目规划更加合理，财政资金使用效率明显增强，资金使用效益明显提高。</w:t>
      </w:r>
    </w:p>
    <w:p w14:paraId="43F1EB85">
      <w:pPr>
        <w:keepNext w:val="0"/>
        <w:keepLines w:val="0"/>
        <w:pageBreakBefore w:val="0"/>
        <w:kinsoku/>
        <w:wordWrap/>
        <w:overflowPunct/>
        <w:topLinePunct w:val="0"/>
        <w:autoSpaceDE/>
        <w:autoSpaceDN/>
        <w:bidi w:val="0"/>
        <w:adjustRightInd w:val="0"/>
        <w:snapToGrid w:val="0"/>
        <w:spacing w:line="560" w:lineRule="exact"/>
        <w:ind w:left="640" w:leftChars="200"/>
        <w:textAlignment w:val="auto"/>
        <w:rPr>
          <w:rFonts w:ascii="仿宋" w:hAnsi="仿宋" w:eastAsia="仿宋"/>
          <w:b/>
          <w:bCs/>
        </w:rPr>
      </w:pPr>
      <w:r>
        <w:rPr>
          <w:rFonts w:hint="eastAsia" w:ascii="仿宋" w:hAnsi="仿宋" w:eastAsia="仿宋"/>
          <w:b/>
          <w:bCs/>
        </w:rPr>
        <w:t>三、存在的问题</w:t>
      </w:r>
    </w:p>
    <w:p w14:paraId="5EFD495A">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1.绩效意识不够。一些预算单位重投入轻管理、重支出轻绩效的意识仍然存在，单位领导对预算绩效管理工作重视不够，绩效工作浮于表面。</w:t>
      </w:r>
    </w:p>
    <w:p w14:paraId="09BE528F">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2.预算绩效指标不完善。预算绩效目标是由各预算单位自行设定，可完成度较高，评价结果利用率不高，县级绩效评价指标库尚未建立，评价体系不完善，个性指标针对性、科学性、可操作性不强。</w:t>
      </w:r>
    </w:p>
    <w:p w14:paraId="507D34A5">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3.绩效激励约束作用不强。绩效评价结果与预算安排和政策调整的挂钩的相关配套政策制度不够完善，预算绩效评价结果应用不够充分，绩效评价约束力、威慑力和影响力还比较弱。</w:t>
      </w:r>
    </w:p>
    <w:p w14:paraId="3AB24FC2">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4.专业素质不够，评价深度不足。县财政局主要是由各股室审核对应预算单位绩效目标、监控、评价等，需每个股室都必须有预算绩效管理人员，专业人员严重不足，也不能够对重大项目、特殊领域深度、全面的评价。</w:t>
      </w:r>
    </w:p>
    <w:p w14:paraId="17551353">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5.预算一体化系统不完善，绩效模块功能不完整，在系统上完成预算监控等存在较多问题。</w:t>
      </w:r>
    </w:p>
    <w:p w14:paraId="1C2BED0D">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 w:hAnsi="仿宋" w:eastAsia="仿宋" w:cs="仿宋"/>
          <w:b/>
          <w:bCs/>
          <w:kern w:val="2"/>
          <w:sz w:val="32"/>
        </w:rPr>
      </w:pPr>
      <w:r>
        <w:rPr>
          <w:rFonts w:hint="eastAsia" w:ascii="仿宋" w:hAnsi="仿宋" w:eastAsia="仿宋" w:cs="仿宋"/>
          <w:b/>
          <w:bCs/>
          <w:kern w:val="2"/>
          <w:sz w:val="32"/>
        </w:rPr>
        <w:t>四、下一步的思路和建议</w:t>
      </w:r>
    </w:p>
    <w:p w14:paraId="1B9AB07B">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1.将四本预算全部纳入预算绩效管理，逐步深入政府投资基金、PPP、政府采购、政府购买服务、政府债务等预算绩效评价，在</w:t>
      </w:r>
      <w:r>
        <w:rPr>
          <w:rFonts w:hint="eastAsia" w:ascii="仿宋" w:hAnsi="仿宋" w:eastAsia="仿宋" w:cs="仿宋"/>
          <w:kern w:val="2"/>
          <w:sz w:val="32"/>
          <w:lang w:eastAsia="zh-CN"/>
        </w:rPr>
        <w:t>202</w:t>
      </w:r>
      <w:r>
        <w:rPr>
          <w:rFonts w:hint="eastAsia" w:ascii="仿宋" w:hAnsi="仿宋" w:eastAsia="仿宋" w:cs="仿宋"/>
          <w:kern w:val="2"/>
          <w:sz w:val="32"/>
          <w:lang w:val="en-US" w:eastAsia="zh-CN"/>
        </w:rPr>
        <w:t>4</w:t>
      </w:r>
      <w:r>
        <w:rPr>
          <w:rFonts w:hint="eastAsia" w:ascii="仿宋" w:hAnsi="仿宋" w:eastAsia="仿宋" w:cs="仿宋"/>
          <w:kern w:val="2"/>
          <w:sz w:val="32"/>
        </w:rPr>
        <w:t>年争取</w:t>
      </w:r>
      <w:r>
        <w:rPr>
          <w:rFonts w:hint="eastAsia" w:ascii="仿宋" w:hAnsi="仿宋" w:eastAsia="仿宋" w:cs="仿宋"/>
          <w:kern w:val="2"/>
          <w:sz w:val="32"/>
          <w:lang w:eastAsia="zh-CN"/>
        </w:rPr>
        <w:t>深入拓展</w:t>
      </w:r>
      <w:r>
        <w:rPr>
          <w:rFonts w:hint="eastAsia" w:ascii="仿宋" w:hAnsi="仿宋" w:eastAsia="仿宋" w:cs="仿宋"/>
          <w:kern w:val="2"/>
          <w:sz w:val="32"/>
        </w:rPr>
        <w:t>。</w:t>
      </w:r>
    </w:p>
    <w:p w14:paraId="39D06182">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 w:hAnsi="仿宋" w:eastAsia="仿宋" w:cs="仿宋"/>
          <w:kern w:val="2"/>
          <w:sz w:val="32"/>
        </w:rPr>
      </w:pPr>
      <w:r>
        <w:rPr>
          <w:rFonts w:hint="eastAsia" w:ascii="仿宋" w:hAnsi="仿宋" w:eastAsia="仿宋" w:cs="仿宋"/>
          <w:kern w:val="2"/>
          <w:sz w:val="32"/>
        </w:rPr>
        <w:t>2.不断增强预算绩效管理的约束力，严格执行预算绩效评价结果与部门公用经费安排挂钩机制，逐步推动将预算绩效结果纳入政府绩效和干部政绩考核体系，作为领导干部选拔任用、公务员考核的重要参考。</w:t>
      </w:r>
    </w:p>
    <w:p w14:paraId="7B407330">
      <w:pPr>
        <w:pStyle w:val="4"/>
        <w:widowControl/>
        <w:spacing w:beforeAutospacing="0" w:afterAutospacing="0" w:line="23" w:lineRule="atLeast"/>
        <w:ind w:firstLine="640" w:firstLineChars="200"/>
        <w:rPr>
          <w:rFonts w:ascii="仿宋" w:hAnsi="仿宋" w:eastAsia="仿宋" w:cs="仿宋"/>
          <w:kern w:val="2"/>
          <w:sz w:val="32"/>
        </w:rPr>
      </w:pPr>
    </w:p>
    <w:p w14:paraId="3A3846F0">
      <w:pPr>
        <w:pStyle w:val="4"/>
        <w:widowControl/>
        <w:spacing w:beforeAutospacing="0" w:afterAutospacing="0" w:line="23" w:lineRule="atLeast"/>
        <w:ind w:firstLine="640" w:firstLineChars="200"/>
        <w:rPr>
          <w:rFonts w:ascii="仿宋" w:hAnsi="仿宋" w:eastAsia="仿宋" w:cs="仿宋"/>
          <w:kern w:val="2"/>
          <w:sz w:val="32"/>
        </w:rPr>
      </w:pPr>
      <w:r>
        <w:rPr>
          <w:rFonts w:hint="eastAsia" w:ascii="仿宋" w:hAnsi="仿宋" w:eastAsia="仿宋" w:cs="仿宋"/>
          <w:kern w:val="2"/>
          <w:sz w:val="32"/>
        </w:rPr>
        <w:t xml:space="preserve">                               上犹县财政局</w:t>
      </w:r>
    </w:p>
    <w:p w14:paraId="5AC7D32E">
      <w:pPr>
        <w:pStyle w:val="4"/>
        <w:widowControl/>
        <w:spacing w:beforeAutospacing="0" w:afterAutospacing="0" w:line="23" w:lineRule="atLeast"/>
        <w:ind w:firstLine="640" w:firstLineChars="200"/>
        <w:rPr>
          <w:rFonts w:ascii="仿宋" w:hAnsi="仿宋" w:eastAsia="仿宋" w:cs="仿宋"/>
          <w:kern w:val="2"/>
          <w:sz w:val="32"/>
        </w:rPr>
      </w:pPr>
      <w:r>
        <w:rPr>
          <w:rFonts w:hint="eastAsia" w:ascii="仿宋" w:hAnsi="仿宋" w:eastAsia="仿宋" w:cs="仿宋"/>
          <w:kern w:val="2"/>
          <w:sz w:val="32"/>
        </w:rPr>
        <w:t xml:space="preserve">                              202</w:t>
      </w:r>
      <w:r>
        <w:rPr>
          <w:rFonts w:hint="eastAsia" w:ascii="仿宋" w:hAnsi="仿宋" w:eastAsia="仿宋" w:cs="仿宋"/>
          <w:kern w:val="2"/>
          <w:sz w:val="32"/>
          <w:lang w:val="en-US" w:eastAsia="zh-CN"/>
        </w:rPr>
        <w:t>4</w:t>
      </w:r>
      <w:r>
        <w:rPr>
          <w:rFonts w:hint="eastAsia" w:ascii="仿宋" w:hAnsi="仿宋" w:eastAsia="仿宋" w:cs="仿宋"/>
          <w:kern w:val="2"/>
          <w:sz w:val="32"/>
        </w:rPr>
        <w:t>年1月</w:t>
      </w:r>
      <w:r>
        <w:rPr>
          <w:rFonts w:hint="eastAsia" w:ascii="仿宋" w:hAnsi="仿宋" w:eastAsia="仿宋" w:cs="仿宋"/>
          <w:kern w:val="2"/>
          <w:sz w:val="32"/>
          <w:lang w:val="en-US" w:eastAsia="zh-CN"/>
        </w:rPr>
        <w:t>4</w:t>
      </w:r>
      <w:r>
        <w:rPr>
          <w:rFonts w:hint="eastAsia" w:ascii="仿宋" w:hAnsi="仿宋" w:eastAsia="仿宋" w:cs="仿宋"/>
          <w:kern w:val="2"/>
          <w:sz w:val="32"/>
        </w:rPr>
        <w:t>日</w:t>
      </w:r>
    </w:p>
    <w:p w14:paraId="2A9518C4">
      <w:pPr>
        <w:spacing w:line="560" w:lineRule="exact"/>
        <w:ind w:left="640" w:leftChars="200"/>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C896"/>
    <w:multiLevelType w:val="singleLevel"/>
    <w:tmpl w:val="8A43C896"/>
    <w:lvl w:ilvl="0" w:tentative="0">
      <w:start w:val="1"/>
      <w:numFmt w:val="chineseCounting"/>
      <w:suff w:val="nothing"/>
      <w:lvlText w:val="%1、"/>
      <w:lvlJc w:val="left"/>
      <w:rPr>
        <w:rFonts w:hint="eastAsia"/>
      </w:rPr>
    </w:lvl>
  </w:abstractNum>
  <w:abstractNum w:abstractNumId="1">
    <w:nsid w:val="CC6D4A04"/>
    <w:multiLevelType w:val="singleLevel"/>
    <w:tmpl w:val="CC6D4A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MTJiYTRkOGU1N2I4ZjQ4ZDA3OTVlZDgyMGU1N2UifQ=="/>
  </w:docVars>
  <w:rsids>
    <w:rsidRoot w:val="2AB00F46"/>
    <w:rsid w:val="000067B0"/>
    <w:rsid w:val="000640E1"/>
    <w:rsid w:val="000C49AA"/>
    <w:rsid w:val="000C5359"/>
    <w:rsid w:val="000E689D"/>
    <w:rsid w:val="00125063"/>
    <w:rsid w:val="00146157"/>
    <w:rsid w:val="00192B90"/>
    <w:rsid w:val="001A1497"/>
    <w:rsid w:val="001A2B50"/>
    <w:rsid w:val="00226C4B"/>
    <w:rsid w:val="003C5618"/>
    <w:rsid w:val="003C7408"/>
    <w:rsid w:val="003E39CE"/>
    <w:rsid w:val="003F74BE"/>
    <w:rsid w:val="00443DDC"/>
    <w:rsid w:val="00481A06"/>
    <w:rsid w:val="004E01FA"/>
    <w:rsid w:val="00527C2C"/>
    <w:rsid w:val="00561772"/>
    <w:rsid w:val="00584610"/>
    <w:rsid w:val="006115DF"/>
    <w:rsid w:val="006667FD"/>
    <w:rsid w:val="00692120"/>
    <w:rsid w:val="00765E5A"/>
    <w:rsid w:val="007D1516"/>
    <w:rsid w:val="00996B69"/>
    <w:rsid w:val="009A2881"/>
    <w:rsid w:val="009A7671"/>
    <w:rsid w:val="00A563F4"/>
    <w:rsid w:val="00A626E1"/>
    <w:rsid w:val="00A844B2"/>
    <w:rsid w:val="00AF32F3"/>
    <w:rsid w:val="00BB5808"/>
    <w:rsid w:val="00DD3A24"/>
    <w:rsid w:val="00E42D95"/>
    <w:rsid w:val="00EB652E"/>
    <w:rsid w:val="00F32E13"/>
    <w:rsid w:val="00FB3554"/>
    <w:rsid w:val="035D0C57"/>
    <w:rsid w:val="04574A6A"/>
    <w:rsid w:val="08015294"/>
    <w:rsid w:val="0B712B57"/>
    <w:rsid w:val="0D3D178E"/>
    <w:rsid w:val="11CE710E"/>
    <w:rsid w:val="18F11C10"/>
    <w:rsid w:val="206F6C2B"/>
    <w:rsid w:val="215018EE"/>
    <w:rsid w:val="22DE1408"/>
    <w:rsid w:val="27B9304C"/>
    <w:rsid w:val="27BA2360"/>
    <w:rsid w:val="2AB00F46"/>
    <w:rsid w:val="2EDE2618"/>
    <w:rsid w:val="33FE6652"/>
    <w:rsid w:val="35B56F58"/>
    <w:rsid w:val="3D917B66"/>
    <w:rsid w:val="4C364895"/>
    <w:rsid w:val="51212809"/>
    <w:rsid w:val="5A1248E9"/>
    <w:rsid w:val="5CF20A9E"/>
    <w:rsid w:val="5ED529AB"/>
    <w:rsid w:val="64E30D62"/>
    <w:rsid w:val="68083101"/>
    <w:rsid w:val="68B7759E"/>
    <w:rsid w:val="6ED93184"/>
    <w:rsid w:val="6F1332A4"/>
    <w:rsid w:val="71FF45F6"/>
    <w:rsid w:val="721B697B"/>
    <w:rsid w:val="75732039"/>
    <w:rsid w:val="75BE228C"/>
    <w:rsid w:val="767F2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cs="仿宋" w:asciiTheme="minorHAnsi" w:hAnsiTheme="minorHAnsi" w:eastAsiaTheme="minorEastAsia"/>
      <w:kern w:val="2"/>
      <w:sz w:val="18"/>
      <w:szCs w:val="18"/>
    </w:rPr>
  </w:style>
  <w:style w:type="character" w:customStyle="1" w:styleId="8">
    <w:name w:val="页脚 Char"/>
    <w:basedOn w:val="6"/>
    <w:link w:val="2"/>
    <w:uiPriority w:val="0"/>
    <w:rPr>
      <w:rFonts w:cs="仿宋"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4045</Words>
  <Characters>4228</Characters>
  <Lines>2</Lines>
  <Paragraphs>8</Paragraphs>
  <TotalTime>5</TotalTime>
  <ScaleCrop>false</ScaleCrop>
  <LinksUpToDate>false</LinksUpToDate>
  <CharactersWithSpaces>4316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2021-01-11T01:09:00Z</dcterms:created>
  <dc:creator>联想</dc:creator>
  <cp:lastModifiedBy>Administrator</cp:lastModifiedBy>
  <cp:lastPrinted>2024-01-04T03:37:00Z</cp:lastPrinted>
  <dcterms:modified xsi:type="dcterms:W3CDTF">2024-11-14T03:00:51Z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EA38EE6B460F437994E495BF0234E718_13</vt:lpwstr>
  </property>
</Properties>
</file>