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87E" w:rsidRDefault="00FC54EA">
      <w:pPr>
        <w:jc w:val="center"/>
        <w:rPr>
          <w:rFonts w:ascii="宋体" w:eastAsia="宋体" w:hAnsi="宋体" w:cs="Times New Roman" w:hint="eastAsia"/>
          <w:b/>
          <w:sz w:val="36"/>
          <w:szCs w:val="36"/>
        </w:rPr>
      </w:pPr>
      <w:r w:rsidRPr="008F20C8">
        <w:rPr>
          <w:rFonts w:ascii="宋体" w:eastAsia="宋体" w:hAnsi="宋体" w:cs="Times New Roman"/>
          <w:b/>
          <w:sz w:val="36"/>
          <w:szCs w:val="36"/>
        </w:rPr>
        <w:t>202</w:t>
      </w:r>
      <w:r w:rsidRPr="008F20C8">
        <w:rPr>
          <w:rFonts w:ascii="宋体" w:eastAsia="宋体" w:hAnsi="宋体" w:cs="Times New Roman" w:hint="eastAsia"/>
          <w:b/>
          <w:sz w:val="36"/>
          <w:szCs w:val="36"/>
        </w:rPr>
        <w:t>3</w:t>
      </w:r>
      <w:r w:rsidRPr="008F20C8">
        <w:rPr>
          <w:rFonts w:ascii="宋体" w:eastAsia="宋体" w:hAnsi="宋体" w:cs="Times New Roman"/>
          <w:b/>
          <w:sz w:val="36"/>
          <w:szCs w:val="36"/>
        </w:rPr>
        <w:t>年</w:t>
      </w:r>
      <w:r w:rsidRPr="008F20C8">
        <w:rPr>
          <w:rFonts w:ascii="宋体" w:eastAsia="宋体" w:hAnsi="宋体" w:cs="Times New Roman" w:hint="eastAsia"/>
          <w:b/>
          <w:sz w:val="36"/>
          <w:szCs w:val="36"/>
        </w:rPr>
        <w:t>上犹县社会保险基金收入情况说明</w:t>
      </w:r>
      <w:bookmarkStart w:id="0" w:name="_GoBack"/>
      <w:bookmarkEnd w:id="0"/>
    </w:p>
    <w:p w:rsidR="008F20C8" w:rsidRPr="008F20C8" w:rsidRDefault="008F20C8">
      <w:pPr>
        <w:jc w:val="center"/>
        <w:rPr>
          <w:rFonts w:ascii="宋体" w:eastAsia="宋体" w:hAnsi="宋体" w:cs="Times New Roman"/>
          <w:b/>
          <w:sz w:val="36"/>
          <w:szCs w:val="36"/>
        </w:rPr>
      </w:pPr>
    </w:p>
    <w:p w:rsidR="0097604A" w:rsidRPr="008F20C8" w:rsidRDefault="0097604A" w:rsidP="0097604A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8F20C8">
        <w:rPr>
          <w:rFonts w:ascii="仿宋" w:eastAsia="仿宋" w:hAnsi="仿宋" w:cs="Times New Roman" w:hint="eastAsia"/>
          <w:sz w:val="32"/>
          <w:szCs w:val="32"/>
        </w:rPr>
        <w:t>2023年，上犹县社会保险基金收入决算数33144万元，比2022年决算数增长25.6%。其中：保险费收入决算数合计15853万元，比2022年决算数增长34.1%；财政补贴收入决算数合计14961万元，比2022年决算数增长38.6%；利息收入决算数合计213万元，比2022年决算数下降46.2%；委托投资收益决算数合计503万元，比2022年决算数增长814.5%；转移收入决算数合计243万元，比2022年决算数增长104.2%；其他收入决算数合计1371万元，比2022年决算数下降47.1%。</w:t>
      </w:r>
    </w:p>
    <w:p w:rsidR="0097604A" w:rsidRPr="008F20C8" w:rsidRDefault="0097604A" w:rsidP="0097604A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8F20C8">
        <w:rPr>
          <w:rFonts w:ascii="仿宋" w:eastAsia="仿宋" w:hAnsi="仿宋" w:cs="Times New Roman" w:hint="eastAsia"/>
          <w:sz w:val="32"/>
          <w:szCs w:val="32"/>
        </w:rPr>
        <w:t>1.城乡居民基本养老保险基金收入决算数</w:t>
      </w:r>
      <w:r w:rsidR="00CD6410" w:rsidRPr="008F20C8">
        <w:rPr>
          <w:rFonts w:ascii="仿宋" w:eastAsia="仿宋" w:hAnsi="仿宋" w:cs="Times New Roman" w:hint="eastAsia"/>
          <w:sz w:val="32"/>
          <w:szCs w:val="32"/>
        </w:rPr>
        <w:t>13744</w:t>
      </w:r>
      <w:r w:rsidRPr="008F20C8">
        <w:rPr>
          <w:rFonts w:ascii="仿宋" w:eastAsia="仿宋" w:hAnsi="仿宋" w:cs="Times New Roman" w:hint="eastAsia"/>
          <w:sz w:val="32"/>
          <w:szCs w:val="32"/>
        </w:rPr>
        <w:t>万元，比2022年决算数增长</w:t>
      </w:r>
      <w:r w:rsidR="00CD6410" w:rsidRPr="008F20C8">
        <w:rPr>
          <w:rFonts w:ascii="仿宋" w:eastAsia="仿宋" w:hAnsi="仿宋" w:cs="Times New Roman" w:hint="eastAsia"/>
          <w:sz w:val="32"/>
          <w:szCs w:val="32"/>
        </w:rPr>
        <w:t>0.9</w:t>
      </w:r>
      <w:r w:rsidRPr="008F20C8">
        <w:rPr>
          <w:rFonts w:ascii="仿宋" w:eastAsia="仿宋" w:hAnsi="仿宋" w:cs="Times New Roman" w:hint="eastAsia"/>
          <w:sz w:val="32"/>
          <w:szCs w:val="32"/>
        </w:rPr>
        <w:t>%。其中：</w:t>
      </w:r>
      <w:r w:rsidR="00CD6410" w:rsidRPr="008F20C8">
        <w:rPr>
          <w:rFonts w:ascii="仿宋" w:eastAsia="仿宋" w:hAnsi="仿宋" w:cs="Times New Roman" w:hint="eastAsia"/>
          <w:sz w:val="32"/>
          <w:szCs w:val="32"/>
        </w:rPr>
        <w:t>保险费收入决算数合计2357万元，比2022年决算数增长4.3%；财政补贴收入决算数合计9337万元，比2022年决算数增长3.0%；利息收入决算数合计170万元，比2022年决算数下降47.2%；委托投资收益决算数合计503万元，比2022年决算数增长814.5%；转移收入决算数合计6万元，比2022年决算数下降77.8%；其他收入决算数合计1371万元，比2022年决算数下降</w:t>
      </w:r>
      <w:r w:rsidR="00B74AA8" w:rsidRPr="008F20C8">
        <w:rPr>
          <w:rFonts w:ascii="仿宋" w:eastAsia="仿宋" w:hAnsi="仿宋" w:cs="Times New Roman" w:hint="eastAsia"/>
          <w:sz w:val="32"/>
          <w:szCs w:val="32"/>
        </w:rPr>
        <w:t>27.2</w:t>
      </w:r>
      <w:r w:rsidR="00CD6410" w:rsidRPr="008F20C8">
        <w:rPr>
          <w:rFonts w:ascii="仿宋" w:eastAsia="仿宋" w:hAnsi="仿宋" w:cs="Times New Roman" w:hint="eastAsia"/>
          <w:sz w:val="32"/>
          <w:szCs w:val="32"/>
        </w:rPr>
        <w:t>%。</w:t>
      </w:r>
    </w:p>
    <w:p w:rsidR="0097604A" w:rsidRPr="008F20C8" w:rsidRDefault="0097604A" w:rsidP="0097604A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8F20C8">
        <w:rPr>
          <w:rFonts w:ascii="仿宋" w:eastAsia="仿宋" w:hAnsi="仿宋" w:cs="Times New Roman" w:hint="eastAsia"/>
          <w:sz w:val="32"/>
          <w:szCs w:val="32"/>
        </w:rPr>
        <w:t>2.机关事业单位基本养老保险基金收入决算数</w:t>
      </w:r>
      <w:r w:rsidR="00B74AA8" w:rsidRPr="008F20C8">
        <w:rPr>
          <w:rFonts w:ascii="仿宋" w:eastAsia="仿宋" w:hAnsi="仿宋" w:cs="Times New Roman" w:hint="eastAsia"/>
          <w:sz w:val="32"/>
          <w:szCs w:val="32"/>
        </w:rPr>
        <w:t>19400</w:t>
      </w:r>
      <w:r w:rsidRPr="008F20C8">
        <w:rPr>
          <w:rFonts w:ascii="仿宋" w:eastAsia="仿宋" w:hAnsi="仿宋" w:cs="Times New Roman" w:hint="eastAsia"/>
          <w:sz w:val="32"/>
          <w:szCs w:val="32"/>
        </w:rPr>
        <w:t>万元，比2022年决算数</w:t>
      </w:r>
      <w:r w:rsidR="00B74AA8" w:rsidRPr="008F20C8">
        <w:rPr>
          <w:rFonts w:ascii="仿宋" w:eastAsia="仿宋" w:hAnsi="仿宋" w:cs="Times New Roman" w:hint="eastAsia"/>
          <w:sz w:val="32"/>
          <w:szCs w:val="32"/>
        </w:rPr>
        <w:t>增长59.4</w:t>
      </w:r>
      <w:r w:rsidRPr="008F20C8">
        <w:rPr>
          <w:rFonts w:ascii="仿宋" w:eastAsia="仿宋" w:hAnsi="仿宋" w:cs="Times New Roman" w:hint="eastAsia"/>
          <w:sz w:val="32"/>
          <w:szCs w:val="32"/>
        </w:rPr>
        <w:t>%。其中：保险费收入决算数</w:t>
      </w:r>
      <w:r w:rsidR="00B74AA8" w:rsidRPr="008F20C8">
        <w:rPr>
          <w:rFonts w:ascii="仿宋" w:eastAsia="仿宋" w:hAnsi="仿宋" w:cs="Times New Roman" w:hint="eastAsia"/>
          <w:sz w:val="32"/>
          <w:szCs w:val="32"/>
        </w:rPr>
        <w:t>13496</w:t>
      </w:r>
      <w:r w:rsidRPr="008F20C8">
        <w:rPr>
          <w:rFonts w:ascii="仿宋" w:eastAsia="仿宋" w:hAnsi="仿宋" w:cs="Times New Roman" w:hint="eastAsia"/>
          <w:sz w:val="32"/>
          <w:szCs w:val="32"/>
        </w:rPr>
        <w:t>万元，比2022年决算数</w:t>
      </w:r>
      <w:r w:rsidR="00B74AA8" w:rsidRPr="008F20C8">
        <w:rPr>
          <w:rFonts w:ascii="仿宋" w:eastAsia="仿宋" w:hAnsi="仿宋" w:cs="Times New Roman" w:hint="eastAsia"/>
          <w:sz w:val="32"/>
          <w:szCs w:val="32"/>
        </w:rPr>
        <w:t>增加41.1</w:t>
      </w:r>
      <w:r w:rsidRPr="008F20C8">
        <w:rPr>
          <w:rFonts w:ascii="仿宋" w:eastAsia="仿宋" w:hAnsi="仿宋" w:cs="Times New Roman" w:hint="eastAsia"/>
          <w:sz w:val="32"/>
          <w:szCs w:val="32"/>
        </w:rPr>
        <w:t>%；</w:t>
      </w:r>
      <w:r w:rsidR="00B74AA8" w:rsidRPr="008F20C8">
        <w:rPr>
          <w:rFonts w:ascii="仿宋" w:eastAsia="仿宋" w:hAnsi="仿宋" w:cs="Times New Roman" w:hint="eastAsia"/>
          <w:sz w:val="32"/>
          <w:szCs w:val="32"/>
        </w:rPr>
        <w:t>财政补贴收入</w:t>
      </w:r>
      <w:r w:rsidRPr="008F20C8">
        <w:rPr>
          <w:rFonts w:ascii="仿宋" w:eastAsia="仿宋" w:hAnsi="仿宋" w:cs="Times New Roman" w:hint="eastAsia"/>
          <w:sz w:val="32"/>
          <w:szCs w:val="32"/>
        </w:rPr>
        <w:t>决算数</w:t>
      </w:r>
      <w:r w:rsidR="00B74AA8" w:rsidRPr="008F20C8">
        <w:rPr>
          <w:rFonts w:ascii="仿宋" w:eastAsia="仿宋" w:hAnsi="仿宋" w:cs="Times New Roman" w:hint="eastAsia"/>
          <w:sz w:val="32"/>
          <w:szCs w:val="32"/>
        </w:rPr>
        <w:t>5624</w:t>
      </w:r>
      <w:r w:rsidRPr="008F20C8">
        <w:rPr>
          <w:rFonts w:ascii="仿宋" w:eastAsia="仿宋" w:hAnsi="仿宋" w:cs="Times New Roman" w:hint="eastAsia"/>
          <w:sz w:val="32"/>
          <w:szCs w:val="32"/>
        </w:rPr>
        <w:t>万元，比2022年决算数增长</w:t>
      </w:r>
      <w:r w:rsidR="00B74AA8" w:rsidRPr="008F20C8">
        <w:rPr>
          <w:rFonts w:ascii="仿宋" w:eastAsia="仿宋" w:hAnsi="仿宋" w:cs="Times New Roman" w:hint="eastAsia"/>
          <w:sz w:val="32"/>
          <w:szCs w:val="32"/>
        </w:rPr>
        <w:t>225.7</w:t>
      </w:r>
      <w:r w:rsidRPr="008F20C8">
        <w:rPr>
          <w:rFonts w:ascii="仿宋" w:eastAsia="仿宋" w:hAnsi="仿宋" w:cs="Times New Roman" w:hint="eastAsia"/>
          <w:sz w:val="32"/>
          <w:szCs w:val="32"/>
        </w:rPr>
        <w:t>%</w:t>
      </w:r>
      <w:r w:rsidR="00B74AA8" w:rsidRPr="008F20C8">
        <w:rPr>
          <w:rFonts w:ascii="仿宋" w:eastAsia="仿宋" w:hAnsi="仿宋" w:cs="Times New Roman" w:hint="eastAsia"/>
          <w:sz w:val="32"/>
          <w:szCs w:val="32"/>
        </w:rPr>
        <w:t>；利息收入决</w:t>
      </w:r>
      <w:r w:rsidR="00B74AA8" w:rsidRPr="008F20C8">
        <w:rPr>
          <w:rFonts w:ascii="仿宋" w:eastAsia="仿宋" w:hAnsi="仿宋" w:cs="Times New Roman" w:hint="eastAsia"/>
          <w:sz w:val="32"/>
          <w:szCs w:val="32"/>
        </w:rPr>
        <w:lastRenderedPageBreak/>
        <w:t>算数合计43万元，比2022年决算数下降41.9%；转移收入决算数合计237万元，比2022年决算数增长157.6%</w:t>
      </w:r>
      <w:r w:rsidRPr="008F20C8">
        <w:rPr>
          <w:rFonts w:ascii="仿宋" w:eastAsia="仿宋" w:hAnsi="仿宋" w:cs="Times New Roman" w:hint="eastAsia"/>
          <w:sz w:val="32"/>
          <w:szCs w:val="32"/>
        </w:rPr>
        <w:t>。</w:t>
      </w:r>
    </w:p>
    <w:p w:rsidR="002F587E" w:rsidRPr="008F20C8" w:rsidRDefault="002F587E">
      <w:pPr>
        <w:rPr>
          <w:rFonts w:ascii="仿宋" w:eastAsia="仿宋" w:hAnsi="仿宋" w:cs="Times New Roman"/>
          <w:sz w:val="32"/>
          <w:szCs w:val="32"/>
        </w:rPr>
      </w:pPr>
    </w:p>
    <w:sectPr w:rsidR="002F587E" w:rsidRPr="008F20C8" w:rsidSect="002F58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25AA" w:rsidRPr="0022173E" w:rsidRDefault="003925AA" w:rsidP="0097604A">
      <w:pPr>
        <w:rPr>
          <w:szCs w:val="20"/>
        </w:rPr>
      </w:pPr>
      <w:r>
        <w:separator/>
      </w:r>
    </w:p>
  </w:endnote>
  <w:endnote w:type="continuationSeparator" w:id="1">
    <w:p w:rsidR="003925AA" w:rsidRPr="0022173E" w:rsidRDefault="003925AA" w:rsidP="0097604A">
      <w:pPr>
        <w:rPr>
          <w:szCs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0C8" w:rsidRDefault="008F20C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0C8" w:rsidRDefault="008F20C8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0C8" w:rsidRDefault="008F20C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25AA" w:rsidRPr="0022173E" w:rsidRDefault="003925AA" w:rsidP="0097604A">
      <w:pPr>
        <w:rPr>
          <w:szCs w:val="20"/>
        </w:rPr>
      </w:pPr>
      <w:r>
        <w:separator/>
      </w:r>
    </w:p>
  </w:footnote>
  <w:footnote w:type="continuationSeparator" w:id="1">
    <w:p w:rsidR="003925AA" w:rsidRPr="0022173E" w:rsidRDefault="003925AA" w:rsidP="0097604A">
      <w:pPr>
        <w:rPr>
          <w:szCs w:val="20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0C8" w:rsidRDefault="008F20C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04A" w:rsidRDefault="0097604A" w:rsidP="008F20C8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0C8" w:rsidRDefault="008F20C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4D3285D"/>
    <w:rsid w:val="002F587E"/>
    <w:rsid w:val="00340BDC"/>
    <w:rsid w:val="003925AA"/>
    <w:rsid w:val="008F20C8"/>
    <w:rsid w:val="0097604A"/>
    <w:rsid w:val="00B74AA8"/>
    <w:rsid w:val="00CD6410"/>
    <w:rsid w:val="00FA0DAF"/>
    <w:rsid w:val="00FC54EA"/>
    <w:rsid w:val="64D328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587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760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7604A"/>
    <w:rPr>
      <w:kern w:val="2"/>
      <w:sz w:val="18"/>
      <w:szCs w:val="18"/>
    </w:rPr>
  </w:style>
  <w:style w:type="paragraph" w:styleId="a4">
    <w:name w:val="footer"/>
    <w:basedOn w:val="a"/>
    <w:link w:val="Char0"/>
    <w:rsid w:val="009760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7604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104</Words>
  <Characters>597</Characters>
  <Application>Microsoft Office Word</Application>
  <DocSecurity>0</DocSecurity>
  <Lines>4</Lines>
  <Paragraphs>1</Paragraphs>
  <ScaleCrop>false</ScaleCrop>
  <Company>Microsoft</Company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谢宝兰</dc:creator>
  <cp:lastModifiedBy>Microsoft</cp:lastModifiedBy>
  <cp:revision>4</cp:revision>
  <dcterms:created xsi:type="dcterms:W3CDTF">2025-08-21T08:33:00Z</dcterms:created>
  <dcterms:modified xsi:type="dcterms:W3CDTF">2025-08-25T01:59:00Z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6EB5EB58681B47829236C1D572356047_11</vt:lpwstr>
  </property>
  <property fmtid="{D5CDD505-2E9C-101B-9397-08002B2CF9AE}" pid="4" name="KSOTemplateDocerSaveRecord">
    <vt:lpwstr>eyJoZGlkIjoiZWE3YWNkNWM3ZWU4N2JmZmM3OTZjMGQ0NmY2YWQ4OWMiLCJ1c2VySWQiOiIxODk5MDYwNDkifQ==</vt:lpwstr>
  </property>
</Properties>
</file>