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3"/>
          <w:szCs w:val="43"/>
          <w:lang w:val="en-US" w:eastAsia="zh-CN" w:bidi="ar"/>
        </w:rPr>
        <w:t>2020 年上犹县政府举借债务有关情况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both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一、2020 年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上犹县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政府债务限额情况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截止 2019年底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，上犹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政府债务限额为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25.88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亿元，其中：一般债务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14.38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亿元，专项债务限额为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11.50亿元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财政下达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上犹县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2020 年新增债务限额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9.19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亿元，其中：一般债务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2.13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亿元，专项债务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7.06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亿元，收回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0.44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亿元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（其中：一般债务0.18亿元，专项债务0.26亿元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。即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上犹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2020 年政府债务限额为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34.62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亿元，其中：一般债务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16.32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亿元，专项债务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18.30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亿元。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二、2020 年上犹县政府债务余额情况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2020 年底，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上犹县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各级政府债务余额为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30.47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亿元，其中：一般债务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14.79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亿元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均为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一般债券），专项债务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15.68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亿元（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均为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专项债券 ）。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三、2020 年上犹县政府债券发行情况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2020 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上犹县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共发行政府债券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11.20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亿元。按预算类型分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一般债券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3.76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亿元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专项债券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7.44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亿元。按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债券性质分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新增债券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9.19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亿元，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资金主要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投入城市功能提升、工业园区标准厂房、生态旅游基础设施、殡葬设施、市政交通等六大攻坚战公益性重点工程建设项目以及教育、老旧小区改造等稳投资、补短板重点领域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；再融资债券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2.01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亿元，主要用于归还以往年度发行的到期政府债券。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23F2"/>
    <w:rsid w:val="031343E4"/>
    <w:rsid w:val="04256594"/>
    <w:rsid w:val="042C74D4"/>
    <w:rsid w:val="1A0D66C0"/>
    <w:rsid w:val="1FB64CA4"/>
    <w:rsid w:val="3B65014E"/>
    <w:rsid w:val="4A0824F7"/>
    <w:rsid w:val="50EE6347"/>
    <w:rsid w:val="62713F7D"/>
    <w:rsid w:val="63014DA9"/>
    <w:rsid w:val="71866926"/>
    <w:rsid w:val="741D60C2"/>
    <w:rsid w:val="7EF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2021-10-18T08:12:00Z</dcterms:created>
  <dc:creator>Administrator</dc:creator>
  <cp:lastModifiedBy>Administrator</cp:lastModifiedBy>
  <dcterms:modified xsi:type="dcterms:W3CDTF">2021-10-26T06:37:34Z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760E49FE59BE497492A20A0B4A1476A2</vt:lpwstr>
  </property>
</Properties>
</file>